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E0B0" w14:textId="621122B0" w:rsidR="00C02BFE" w:rsidRPr="00C848F1" w:rsidRDefault="00EE4D98" w:rsidP="00C02BFE">
      <w:pPr>
        <w:rPr>
          <w:b/>
          <w:bCs/>
        </w:rPr>
      </w:pPr>
      <w:bookmarkStart w:id="0" w:name="_Hlk63170427"/>
      <w:r w:rsidRPr="00C848F1">
        <w:rPr>
          <w:b/>
          <w:bCs/>
        </w:rPr>
        <w:t xml:space="preserve">Proyecto </w:t>
      </w:r>
      <w:r w:rsidR="001147BB" w:rsidRPr="00C848F1">
        <w:rPr>
          <w:b/>
          <w:bCs/>
        </w:rPr>
        <w:t xml:space="preserve">de </w:t>
      </w:r>
      <w:r w:rsidR="006763C9" w:rsidRPr="00C848F1">
        <w:rPr>
          <w:b/>
          <w:bCs/>
        </w:rPr>
        <w:t xml:space="preserve">Orden </w:t>
      </w:r>
      <w:r w:rsidR="005D647E" w:rsidRPr="00C848F1">
        <w:rPr>
          <w:b/>
          <w:bCs/>
        </w:rPr>
        <w:t xml:space="preserve">de la Conselleria de Educación, </w:t>
      </w:r>
      <w:r w:rsidR="0057100C" w:rsidRPr="00C848F1">
        <w:rPr>
          <w:b/>
          <w:bCs/>
        </w:rPr>
        <w:t xml:space="preserve">Cultura, </w:t>
      </w:r>
      <w:r w:rsidR="000E5E3C" w:rsidRPr="00C848F1">
        <w:rPr>
          <w:b/>
          <w:bCs/>
        </w:rPr>
        <w:t>Universidades y Empleo</w:t>
      </w:r>
      <w:r w:rsidR="005D647E" w:rsidRPr="00C848F1">
        <w:rPr>
          <w:b/>
          <w:bCs/>
        </w:rPr>
        <w:t xml:space="preserve">, </w:t>
      </w:r>
      <w:r w:rsidR="001E69AB" w:rsidRPr="00C848F1">
        <w:rPr>
          <w:b/>
          <w:bCs/>
        </w:rPr>
        <w:t xml:space="preserve">por la que se regula la evaluación </w:t>
      </w:r>
      <w:r w:rsidR="001A2538" w:rsidRPr="00C848F1">
        <w:rPr>
          <w:b/>
          <w:bCs/>
        </w:rPr>
        <w:t xml:space="preserve">del proceso de enseñanza-aprendizaje </w:t>
      </w:r>
      <w:r w:rsidR="00A92A00" w:rsidRPr="00C848F1">
        <w:rPr>
          <w:b/>
          <w:bCs/>
        </w:rPr>
        <w:t>en</w:t>
      </w:r>
      <w:r w:rsidR="001E69AB" w:rsidRPr="00C848F1">
        <w:rPr>
          <w:b/>
          <w:bCs/>
        </w:rPr>
        <w:t xml:space="preserve"> </w:t>
      </w:r>
      <w:bookmarkEnd w:id="0"/>
      <w:r w:rsidR="00C02BFE" w:rsidRPr="00C848F1">
        <w:rPr>
          <w:b/>
          <w:bCs/>
        </w:rPr>
        <w:t xml:space="preserve">ciclos formativos </w:t>
      </w:r>
      <w:r w:rsidR="004E14EC" w:rsidRPr="00C848F1">
        <w:rPr>
          <w:b/>
          <w:bCs/>
        </w:rPr>
        <w:t xml:space="preserve">y cursos de especialización </w:t>
      </w:r>
      <w:r w:rsidR="00D44159" w:rsidRPr="00C848F1">
        <w:rPr>
          <w:b/>
          <w:bCs/>
        </w:rPr>
        <w:t>derivados</w:t>
      </w:r>
      <w:r w:rsidR="00B673BC" w:rsidRPr="00C848F1">
        <w:rPr>
          <w:b/>
          <w:bCs/>
        </w:rPr>
        <w:t xml:space="preserve"> </w:t>
      </w:r>
      <w:r w:rsidR="0018523A" w:rsidRPr="00C848F1">
        <w:rPr>
          <w:b/>
          <w:bCs/>
        </w:rPr>
        <w:t>de la Ley Orgánica 3/2022, de 31 de marzo</w:t>
      </w:r>
      <w:r w:rsidR="0027011A" w:rsidRPr="00C848F1">
        <w:rPr>
          <w:b/>
          <w:bCs/>
        </w:rPr>
        <w:t>, de ordenación e integración de la Formación Profesional</w:t>
      </w:r>
      <w:r w:rsidR="00905A10" w:rsidRPr="00C848F1">
        <w:rPr>
          <w:b/>
          <w:bCs/>
        </w:rPr>
        <w:t>.</w:t>
      </w:r>
    </w:p>
    <w:p w14:paraId="08095FFC" w14:textId="77777777" w:rsidR="00C05F2A" w:rsidRPr="00674BF3" w:rsidRDefault="00C05F2A" w:rsidP="005F572C">
      <w:pPr>
        <w:jc w:val="center"/>
      </w:pPr>
    </w:p>
    <w:p w14:paraId="3CABD7EE" w14:textId="552BAFF0" w:rsidR="00555D08" w:rsidRPr="00686E84" w:rsidRDefault="00B05D95" w:rsidP="00BA6312">
      <w:pPr>
        <w:jc w:val="center"/>
        <w:rPr>
          <w:b/>
          <w:bCs/>
        </w:rPr>
      </w:pPr>
      <w:r w:rsidRPr="00686E84">
        <w:rPr>
          <w:b/>
          <w:bCs/>
        </w:rPr>
        <w:t>ÍNDICE</w:t>
      </w:r>
    </w:p>
    <w:p w14:paraId="130E2761" w14:textId="0D7D3FCD" w:rsidR="00686E84" w:rsidRDefault="00F338D2">
      <w:pPr>
        <w:pStyle w:val="TDC1"/>
        <w:rPr>
          <w:rFonts w:asciiTheme="minorHAnsi" w:eastAsiaTheme="minorEastAsia" w:hAnsiTheme="minorHAnsi" w:cstheme="minorBidi"/>
          <w:noProof/>
          <w:kern w:val="2"/>
          <w:sz w:val="22"/>
          <w:szCs w:val="22"/>
          <w:lang w:eastAsia="es-ES" w:bidi="ar-SA"/>
          <w14:ligatures w14:val="standardContextual"/>
        </w:rPr>
      </w:pPr>
      <w:r w:rsidRPr="00674BF3">
        <w:rPr>
          <w:noProof/>
        </w:rPr>
        <w:fldChar w:fldCharType="begin"/>
      </w:r>
      <w:r w:rsidRPr="00674BF3">
        <w:rPr>
          <w:noProof/>
        </w:rPr>
        <w:instrText xml:space="preserve"> TOC \o "2-3" \n \h \z \t "Título 1;1;Article;2;Capítulo;1;Disposicion;1" </w:instrText>
      </w:r>
      <w:r w:rsidRPr="00674BF3">
        <w:rPr>
          <w:noProof/>
        </w:rPr>
        <w:fldChar w:fldCharType="separate"/>
      </w:r>
      <w:hyperlink w:anchor="_Toc183603783" w:history="1">
        <w:r w:rsidR="00686E84" w:rsidRPr="00EE7DFA">
          <w:rPr>
            <w:rStyle w:val="Hipervnculo"/>
            <w:noProof/>
          </w:rPr>
          <w:t>PREÁMBULO</w:t>
        </w:r>
      </w:hyperlink>
    </w:p>
    <w:p w14:paraId="21096FF5" w14:textId="7D8FBC7A"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84" w:history="1">
        <w:r w:rsidR="00686E84" w:rsidRPr="00EE7DFA">
          <w:rPr>
            <w:rStyle w:val="Hipervnculo"/>
            <w:noProof/>
          </w:rPr>
          <w:t>Artículo 1. Objeto y ámbito de aplicación</w:t>
        </w:r>
      </w:hyperlink>
    </w:p>
    <w:p w14:paraId="0218DAEE" w14:textId="12BAA015"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85" w:history="1">
        <w:r w:rsidR="00686E84" w:rsidRPr="00EE7DFA">
          <w:rPr>
            <w:rStyle w:val="Hipervnculo"/>
            <w:noProof/>
          </w:rPr>
          <w:t>Artículo 2. Principios generales de la evaluación</w:t>
        </w:r>
      </w:hyperlink>
    </w:p>
    <w:p w14:paraId="0E939689" w14:textId="2A004C55"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86" w:history="1">
        <w:r w:rsidR="00686E84" w:rsidRPr="00EE7DFA">
          <w:rPr>
            <w:rStyle w:val="Hipervnculo"/>
            <w:noProof/>
          </w:rPr>
          <w:t>Artículo 3. Finalidades de la evaluación</w:t>
        </w:r>
      </w:hyperlink>
    </w:p>
    <w:p w14:paraId="4F02B07B" w14:textId="22079CF2"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87" w:history="1">
        <w:r w:rsidR="00686E84" w:rsidRPr="00EE7DFA">
          <w:rPr>
            <w:rStyle w:val="Hipervnculo"/>
            <w:noProof/>
          </w:rPr>
          <w:t>Artículo 4. Características de la evaluación</w:t>
        </w:r>
      </w:hyperlink>
    </w:p>
    <w:p w14:paraId="35393DB2" w14:textId="7DE28066"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88" w:history="1">
        <w:r w:rsidR="00686E84" w:rsidRPr="00EE7DFA">
          <w:rPr>
            <w:rStyle w:val="Hipervnculo"/>
            <w:noProof/>
          </w:rPr>
          <w:t>Artículo 5. Calificaciones y nota final</w:t>
        </w:r>
      </w:hyperlink>
    </w:p>
    <w:p w14:paraId="7000956D" w14:textId="342B35F0"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89" w:history="1">
        <w:r w:rsidR="00686E84" w:rsidRPr="00EE7DFA">
          <w:rPr>
            <w:rStyle w:val="Hipervnculo"/>
            <w:noProof/>
          </w:rPr>
          <w:t>Artículo 6. Mención Honorífica y Matrícula de Honor</w:t>
        </w:r>
      </w:hyperlink>
    </w:p>
    <w:p w14:paraId="6171668A" w14:textId="1FE37EFA"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0" w:history="1">
        <w:r w:rsidR="00686E84" w:rsidRPr="00EE7DFA">
          <w:rPr>
            <w:rStyle w:val="Hipervnculo"/>
            <w:noProof/>
          </w:rPr>
          <w:t>Artículo 7. Pérdida de la evaluación continua</w:t>
        </w:r>
      </w:hyperlink>
    </w:p>
    <w:p w14:paraId="5677A45B" w14:textId="735BA9CA"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1" w:history="1">
        <w:r w:rsidR="00686E84" w:rsidRPr="00EE7DFA">
          <w:rPr>
            <w:rStyle w:val="Hipervnculo"/>
            <w:noProof/>
          </w:rPr>
          <w:t>Artículo 8. Anulación y pérdida de matrícula</w:t>
        </w:r>
      </w:hyperlink>
    </w:p>
    <w:p w14:paraId="46E92A4C" w14:textId="39692A2D"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2" w:history="1">
        <w:r w:rsidR="00686E84" w:rsidRPr="00EE7DFA">
          <w:rPr>
            <w:rStyle w:val="Hipervnculo"/>
            <w:noProof/>
          </w:rPr>
          <w:t>Artículo 9. Convocatorias y procedimiento de renuncia</w:t>
        </w:r>
      </w:hyperlink>
    </w:p>
    <w:p w14:paraId="7A088D62" w14:textId="63BB7E9F"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3" w:history="1">
        <w:r w:rsidR="00686E84" w:rsidRPr="00EE7DFA">
          <w:rPr>
            <w:rStyle w:val="Hipervnculo"/>
            <w:noProof/>
          </w:rPr>
          <w:t>Artículo 10. Convocatoria extraordinaria de gracia</w:t>
        </w:r>
      </w:hyperlink>
    </w:p>
    <w:p w14:paraId="3524D865" w14:textId="28156D74"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4" w:history="1">
        <w:r w:rsidR="00686E84" w:rsidRPr="00EE7DFA">
          <w:rPr>
            <w:rStyle w:val="Hipervnculo"/>
            <w:noProof/>
          </w:rPr>
          <w:t>Artículo 11. Guías docentes, programaciones didácticas, programaciones de aula</w:t>
        </w:r>
      </w:hyperlink>
    </w:p>
    <w:p w14:paraId="618E74D4" w14:textId="0A0E4E7A"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5" w:history="1">
        <w:r w:rsidR="00686E84" w:rsidRPr="00EE7DFA">
          <w:rPr>
            <w:rStyle w:val="Hipervnculo"/>
            <w:noProof/>
          </w:rPr>
          <w:t>Artículo 12. Sesión de evaluación</w:t>
        </w:r>
      </w:hyperlink>
    </w:p>
    <w:p w14:paraId="3124D690" w14:textId="386E0F07"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6" w:history="1">
        <w:r w:rsidR="00686E84" w:rsidRPr="00EE7DFA">
          <w:rPr>
            <w:rStyle w:val="Hipervnculo"/>
            <w:noProof/>
          </w:rPr>
          <w:t>Artículo 13. Sesiones de evaluación</w:t>
        </w:r>
      </w:hyperlink>
    </w:p>
    <w:p w14:paraId="6D481B37" w14:textId="3F80F982"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7" w:history="1">
        <w:r w:rsidR="00686E84" w:rsidRPr="00EE7DFA">
          <w:rPr>
            <w:rStyle w:val="Hipervnculo"/>
            <w:noProof/>
          </w:rPr>
          <w:t>Artículo 14. Garantías. Derecho a la evaluación objetiva</w:t>
        </w:r>
      </w:hyperlink>
    </w:p>
    <w:p w14:paraId="02490312" w14:textId="1BA79551"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8" w:history="1">
        <w:r w:rsidR="00686E84" w:rsidRPr="00EE7DFA">
          <w:rPr>
            <w:rStyle w:val="Hipervnculo"/>
            <w:noProof/>
          </w:rPr>
          <w:t>Artículo 15. Promoción de curso en régimen presencial</w:t>
        </w:r>
      </w:hyperlink>
    </w:p>
    <w:p w14:paraId="46078734" w14:textId="42457446"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799" w:history="1">
        <w:r w:rsidR="00686E84" w:rsidRPr="00EE7DFA">
          <w:rPr>
            <w:rStyle w:val="Hipervnculo"/>
            <w:noProof/>
          </w:rPr>
          <w:t>Artículo 16. Titulación</w:t>
        </w:r>
      </w:hyperlink>
    </w:p>
    <w:p w14:paraId="29DAC28A" w14:textId="43EA2046"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0" w:history="1">
        <w:r w:rsidR="00686E84" w:rsidRPr="00EE7DFA">
          <w:rPr>
            <w:rStyle w:val="Hipervnculo"/>
            <w:noProof/>
          </w:rPr>
          <w:t>Artículo 17. Documentación de evaluación y calificación</w:t>
        </w:r>
      </w:hyperlink>
    </w:p>
    <w:p w14:paraId="48660126" w14:textId="7661DE90"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1" w:history="1">
        <w:r w:rsidR="00686E84" w:rsidRPr="00EE7DFA">
          <w:rPr>
            <w:rStyle w:val="Hipervnculo"/>
            <w:noProof/>
          </w:rPr>
          <w:t>Artículo 18. Expediente académico</w:t>
        </w:r>
      </w:hyperlink>
    </w:p>
    <w:p w14:paraId="0C46E08E" w14:textId="6C9F8022"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2" w:history="1">
        <w:r w:rsidR="00686E84" w:rsidRPr="00EE7DFA">
          <w:rPr>
            <w:rStyle w:val="Hipervnculo"/>
            <w:noProof/>
          </w:rPr>
          <w:t>Artículo 19. Actas de evaluación</w:t>
        </w:r>
      </w:hyperlink>
    </w:p>
    <w:p w14:paraId="16216195" w14:textId="26126A09"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3" w:history="1">
        <w:r w:rsidR="00686E84" w:rsidRPr="00EE7DFA">
          <w:rPr>
            <w:rStyle w:val="Hipervnculo"/>
            <w:noProof/>
          </w:rPr>
          <w:t>Artículo 20. Certificado académico oficial</w:t>
        </w:r>
      </w:hyperlink>
    </w:p>
    <w:p w14:paraId="19A95B3C" w14:textId="189A9D5D"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4" w:history="1">
        <w:r w:rsidR="00686E84" w:rsidRPr="00EE7DFA">
          <w:rPr>
            <w:rStyle w:val="Hipervnculo"/>
            <w:noProof/>
          </w:rPr>
          <w:t>Artículo 21. Convalidaciones y exenciones</w:t>
        </w:r>
      </w:hyperlink>
    </w:p>
    <w:p w14:paraId="111DD8ED" w14:textId="01DFBC8B" w:rsidR="00686E84" w:rsidRDefault="00A326D3">
      <w:pPr>
        <w:pStyle w:val="TDC1"/>
        <w:rPr>
          <w:rFonts w:asciiTheme="minorHAnsi" w:eastAsiaTheme="minorEastAsia" w:hAnsiTheme="minorHAnsi" w:cstheme="minorBidi"/>
          <w:noProof/>
          <w:kern w:val="2"/>
          <w:sz w:val="22"/>
          <w:szCs w:val="22"/>
          <w:lang w:eastAsia="es-ES" w:bidi="ar-SA"/>
          <w14:ligatures w14:val="standardContextual"/>
        </w:rPr>
      </w:pPr>
      <w:hyperlink w:anchor="_Toc183603805" w:history="1">
        <w:r w:rsidR="00686E84" w:rsidRPr="00EE7DFA">
          <w:rPr>
            <w:rStyle w:val="Hipervnculo"/>
            <w:noProof/>
          </w:rPr>
          <w:t>DISPOSICIONES ADICIONALES</w:t>
        </w:r>
      </w:hyperlink>
    </w:p>
    <w:p w14:paraId="4117C48E" w14:textId="5970D9AF"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6" w:history="1">
        <w:r w:rsidR="00686E84" w:rsidRPr="00EE7DFA">
          <w:rPr>
            <w:rStyle w:val="Hipervnculo"/>
            <w:noProof/>
          </w:rPr>
          <w:t>Primera. Ejecución</w:t>
        </w:r>
      </w:hyperlink>
    </w:p>
    <w:p w14:paraId="47DC47DD" w14:textId="37E425AE"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7" w:history="1">
        <w:r w:rsidR="00686E84" w:rsidRPr="00EE7DFA">
          <w:rPr>
            <w:rStyle w:val="Hipervnculo"/>
            <w:noProof/>
          </w:rPr>
          <w:t>Segunda. Inspección de Educación</w:t>
        </w:r>
      </w:hyperlink>
    </w:p>
    <w:p w14:paraId="68BDBFAD" w14:textId="27C818F4"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08" w:history="1">
        <w:r w:rsidR="00686E84" w:rsidRPr="00EE7DFA">
          <w:rPr>
            <w:rStyle w:val="Hipervnculo"/>
            <w:noProof/>
          </w:rPr>
          <w:t>Tercera. Incidencia presupuestaria</w:t>
        </w:r>
      </w:hyperlink>
    </w:p>
    <w:p w14:paraId="526F3A3F" w14:textId="2DAD70DC" w:rsidR="00686E84" w:rsidRDefault="00A326D3">
      <w:pPr>
        <w:pStyle w:val="TDC1"/>
        <w:rPr>
          <w:rFonts w:asciiTheme="minorHAnsi" w:eastAsiaTheme="minorEastAsia" w:hAnsiTheme="minorHAnsi" w:cstheme="minorBidi"/>
          <w:noProof/>
          <w:kern w:val="2"/>
          <w:sz w:val="22"/>
          <w:szCs w:val="22"/>
          <w:lang w:eastAsia="es-ES" w:bidi="ar-SA"/>
          <w14:ligatures w14:val="standardContextual"/>
        </w:rPr>
      </w:pPr>
      <w:hyperlink w:anchor="_Toc183603809" w:history="1">
        <w:r w:rsidR="00686E84" w:rsidRPr="00EE7DFA">
          <w:rPr>
            <w:rStyle w:val="Hipervnculo"/>
            <w:noProof/>
          </w:rPr>
          <w:t>DISPOSICIONES TRANSITORIAS</w:t>
        </w:r>
      </w:hyperlink>
    </w:p>
    <w:p w14:paraId="101A5A08" w14:textId="3EDA7CB9"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10" w:history="1">
        <w:r w:rsidR="00686E84" w:rsidRPr="00EE7DFA">
          <w:rPr>
            <w:rStyle w:val="Hipervnculo"/>
            <w:noProof/>
          </w:rPr>
          <w:t>Única. Evaluación de ciclos LOGSE y LOE</w:t>
        </w:r>
      </w:hyperlink>
    </w:p>
    <w:p w14:paraId="5DFCA1E5" w14:textId="27767AE6" w:rsidR="00686E84" w:rsidRDefault="00A326D3">
      <w:pPr>
        <w:pStyle w:val="TDC1"/>
        <w:rPr>
          <w:rFonts w:asciiTheme="minorHAnsi" w:eastAsiaTheme="minorEastAsia" w:hAnsiTheme="minorHAnsi" w:cstheme="minorBidi"/>
          <w:noProof/>
          <w:kern w:val="2"/>
          <w:sz w:val="22"/>
          <w:szCs w:val="22"/>
          <w:lang w:eastAsia="es-ES" w:bidi="ar-SA"/>
          <w14:ligatures w14:val="standardContextual"/>
        </w:rPr>
      </w:pPr>
      <w:hyperlink w:anchor="_Toc183603811" w:history="1">
        <w:r w:rsidR="00686E84" w:rsidRPr="00EE7DFA">
          <w:rPr>
            <w:rStyle w:val="Hipervnculo"/>
            <w:noProof/>
          </w:rPr>
          <w:t>DISPOSICIÓN FINAL</w:t>
        </w:r>
      </w:hyperlink>
    </w:p>
    <w:p w14:paraId="3FDBC8D9" w14:textId="78620E47"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12" w:history="1">
        <w:r w:rsidR="00686E84" w:rsidRPr="00EE7DFA">
          <w:rPr>
            <w:rStyle w:val="Hipervnculo"/>
            <w:noProof/>
          </w:rPr>
          <w:t>Única. Entrada en vigor</w:t>
        </w:r>
      </w:hyperlink>
    </w:p>
    <w:p w14:paraId="6DB513EE" w14:textId="5042BDE6" w:rsidR="00686E84" w:rsidRDefault="00A326D3">
      <w:pPr>
        <w:pStyle w:val="TDC1"/>
        <w:rPr>
          <w:rFonts w:asciiTheme="minorHAnsi" w:eastAsiaTheme="minorEastAsia" w:hAnsiTheme="minorHAnsi" w:cstheme="minorBidi"/>
          <w:noProof/>
          <w:kern w:val="2"/>
          <w:sz w:val="22"/>
          <w:szCs w:val="22"/>
          <w:lang w:eastAsia="es-ES" w:bidi="ar-SA"/>
          <w14:ligatures w14:val="standardContextual"/>
        </w:rPr>
      </w:pPr>
      <w:hyperlink w:anchor="_Toc183603813" w:history="1">
        <w:r w:rsidR="00686E84" w:rsidRPr="00EE7DFA">
          <w:rPr>
            <w:rStyle w:val="Hipervnculo"/>
            <w:noProof/>
          </w:rPr>
          <w:t>DISPOSICIÓN DEROGATORIA</w:t>
        </w:r>
      </w:hyperlink>
    </w:p>
    <w:p w14:paraId="56CA8F44" w14:textId="51B43EA9" w:rsidR="00686E84" w:rsidRDefault="00A326D3">
      <w:pPr>
        <w:pStyle w:val="TDC2"/>
        <w:rPr>
          <w:rFonts w:asciiTheme="minorHAnsi" w:eastAsiaTheme="minorEastAsia" w:hAnsiTheme="minorHAnsi" w:cstheme="minorBidi"/>
          <w:noProof/>
          <w:kern w:val="2"/>
          <w:sz w:val="22"/>
          <w:szCs w:val="22"/>
          <w:lang w:eastAsia="es-ES" w:bidi="ar-SA"/>
          <w14:ligatures w14:val="standardContextual"/>
        </w:rPr>
      </w:pPr>
      <w:hyperlink w:anchor="_Toc183603814" w:history="1">
        <w:r w:rsidR="00686E84" w:rsidRPr="00EE7DFA">
          <w:rPr>
            <w:rStyle w:val="Hipervnculo"/>
            <w:noProof/>
          </w:rPr>
          <w:t>Única. Derogación normativa</w:t>
        </w:r>
      </w:hyperlink>
    </w:p>
    <w:p w14:paraId="11D2BC5A" w14:textId="33E6FCA5" w:rsidR="00BE20CC" w:rsidRPr="00674BF3" w:rsidRDefault="00F338D2" w:rsidP="000D2F00">
      <w:pPr>
        <w:rPr>
          <w:rFonts w:cs="Mangal"/>
          <w:noProof/>
        </w:rPr>
      </w:pPr>
      <w:r w:rsidRPr="00674BF3">
        <w:rPr>
          <w:rFonts w:cs="Mangal"/>
          <w:noProof/>
        </w:rPr>
        <w:fldChar w:fldCharType="end"/>
      </w:r>
    </w:p>
    <w:p w14:paraId="064838C3" w14:textId="77777777" w:rsidR="00BE20CC" w:rsidRPr="00674BF3" w:rsidRDefault="00BE20CC">
      <w:pPr>
        <w:widowControl w:val="0"/>
        <w:suppressAutoHyphens w:val="0"/>
        <w:spacing w:after="0"/>
        <w:jc w:val="left"/>
        <w:rPr>
          <w:rFonts w:cs="Mangal"/>
          <w:noProof/>
        </w:rPr>
      </w:pPr>
      <w:r w:rsidRPr="00674BF3">
        <w:rPr>
          <w:rFonts w:cs="Mangal"/>
          <w:noProof/>
        </w:rPr>
        <w:br w:type="page"/>
      </w:r>
    </w:p>
    <w:p w14:paraId="7A66029A" w14:textId="5D50B5F6" w:rsidR="00CC762F" w:rsidRPr="00686E84" w:rsidRDefault="00555D08" w:rsidP="00686E84">
      <w:pPr>
        <w:pStyle w:val="Captulo"/>
      </w:pPr>
      <w:bookmarkStart w:id="1" w:name="_Toc147493487"/>
      <w:bookmarkStart w:id="2" w:name="_Toc148962247"/>
      <w:bookmarkStart w:id="3" w:name="_Toc155162473"/>
      <w:bookmarkStart w:id="4" w:name="_Toc183603783"/>
      <w:r w:rsidRPr="00686E84">
        <w:t>PR</w:t>
      </w:r>
      <w:r w:rsidR="00641962" w:rsidRPr="00686E84">
        <w:t>EÁ</w:t>
      </w:r>
      <w:r w:rsidRPr="00686E84">
        <w:t>MBULO</w:t>
      </w:r>
      <w:bookmarkEnd w:id="1"/>
      <w:bookmarkEnd w:id="2"/>
      <w:bookmarkEnd w:id="3"/>
      <w:bookmarkEnd w:id="4"/>
    </w:p>
    <w:p w14:paraId="2E7037FE" w14:textId="2DEB25DA" w:rsidR="00DB753F" w:rsidRPr="00674BF3" w:rsidRDefault="00356AF4" w:rsidP="00FD2069">
      <w:r w:rsidRPr="00674BF3">
        <w:t xml:space="preserve">La Ley Orgánica 5/1982, de 1 de julio, </w:t>
      </w:r>
      <w:r w:rsidR="00C35C17" w:rsidRPr="00674BF3">
        <w:t xml:space="preserve">de </w:t>
      </w:r>
      <w:r w:rsidR="005D647E" w:rsidRPr="00674BF3">
        <w:t>Estatuto de Autonomía de la Comunitat Valenciana</w:t>
      </w:r>
      <w:r w:rsidR="00C35C17" w:rsidRPr="00674BF3">
        <w:t xml:space="preserve"> (</w:t>
      </w:r>
      <w:r w:rsidR="007E550A" w:rsidRPr="00674BF3">
        <w:t xml:space="preserve">BOE </w:t>
      </w:r>
      <w:r w:rsidR="00290F6E" w:rsidRPr="00674BF3">
        <w:t xml:space="preserve">núm. </w:t>
      </w:r>
      <w:r w:rsidR="007E550A" w:rsidRPr="00674BF3">
        <w:t>164, 10.07.1982)</w:t>
      </w:r>
      <w:r w:rsidR="005D647E" w:rsidRPr="00674BF3">
        <w:t xml:space="preserve"> establece en el artículo 53 que corresponde a la Generalitat la competencia exclusiva en la regulación y la administración de la enseñanza en toda su extensión, niveles y grados, modalidades y especialidades, sin perjuicio de las facultades que corresponden al Estado.</w:t>
      </w:r>
    </w:p>
    <w:p w14:paraId="0A879CD7" w14:textId="67C5DB94" w:rsidR="00A73734" w:rsidRPr="00674BF3" w:rsidRDefault="00A73734" w:rsidP="00A73734">
      <w:pPr>
        <w:autoSpaceDE w:val="0"/>
      </w:pPr>
      <w:r w:rsidRPr="00674BF3">
        <w:t>La Ley Orgánica 3/2022, de 31 de marzo, de ordenación e integración de la Formación Profesional</w:t>
      </w:r>
      <w:r w:rsidR="00BE1D0D" w:rsidRPr="00674BF3">
        <w:t xml:space="preserve"> (BOE 78, 01.04.2022)</w:t>
      </w:r>
      <w:r w:rsidR="0022304E" w:rsidRPr="00674BF3">
        <w:t>,</w:t>
      </w:r>
      <w:r w:rsidRPr="00674BF3">
        <w:t xml:space="preserve"> establece que toda oferta de enseñanza de Formación Profesional deberá definirse por los datos de identificación, los resultados del aprendizaje</w:t>
      </w:r>
      <w:r w:rsidR="00016698" w:rsidRPr="00674BF3">
        <w:t xml:space="preserve"> (en adelante RA)</w:t>
      </w:r>
      <w:r w:rsidRPr="00674BF3">
        <w:t>, los criterios de evaluación y la referencia al estándar o estándares de competencia o elementos de competencia, prestando especial atención al establecimiento de medidas de flexibilización y alternativas organizativas y metodológicas para facilitar la igualdad de oportunidades en el acceso a los currículos de las personas con necesidad específica de apoyo educativo, permanente o transitoria y suficientemente acreditada, pudiendo incluir, a tal efecto, adaptaciones técnicas, materiales o de ampliación del periodo de formación o de permanencia.</w:t>
      </w:r>
    </w:p>
    <w:p w14:paraId="6A443496" w14:textId="528A1BA1" w:rsidR="00A73734" w:rsidRPr="00674BF3" w:rsidRDefault="00A73734" w:rsidP="00A73734">
      <w:pPr>
        <w:autoSpaceDE w:val="0"/>
      </w:pPr>
      <w:r w:rsidRPr="00674BF3">
        <w:t xml:space="preserve">En cuanto a la evaluación, la </w:t>
      </w:r>
      <w:r w:rsidR="00081988" w:rsidRPr="00674BF3">
        <w:t>Ley Orgánica 3/2022</w:t>
      </w:r>
      <w:r w:rsidRPr="00674BF3">
        <w:t xml:space="preserve">, de 31 de marzo, dispone que las ofertas de Formación Profesional contarán con una evaluación que verifique la adquisición de los </w:t>
      </w:r>
      <w:r w:rsidR="00016698" w:rsidRPr="00674BF3">
        <w:t>RA</w:t>
      </w:r>
      <w:r w:rsidRPr="00674BF3">
        <w:t xml:space="preserve"> en las condiciones de calidad establecidas en los elementos básicos del currículo, respetando las necesidades de adaptación metodológica y de recursos de las personas con necesidades específicas de apoyo educativo o formativo, que se adaptará a las diferentes metodologías de aprendizaje, basándose en la comprobación de los </w:t>
      </w:r>
      <w:r w:rsidR="00016698" w:rsidRPr="00674BF3">
        <w:t>RA</w:t>
      </w:r>
      <w:r w:rsidRPr="00674BF3">
        <w:t>, y en el caso de ofertas dirigidas a la población activa, el sistema de evaluación de las mismas tendrá en consideración las características propias de estas personas y el carácter práctico de esta formación.</w:t>
      </w:r>
    </w:p>
    <w:p w14:paraId="24511116" w14:textId="3981921E" w:rsidR="00A73734" w:rsidRPr="00674BF3" w:rsidRDefault="00A73734" w:rsidP="00A73734">
      <w:pPr>
        <w:autoSpaceDE w:val="0"/>
      </w:pPr>
      <w:r w:rsidRPr="00674BF3">
        <w:t xml:space="preserve">La evaluación del aprendizaje en Formación Profesional </w:t>
      </w:r>
      <w:r w:rsidR="0028034C" w:rsidRPr="00674BF3">
        <w:t xml:space="preserve">en su calificación </w:t>
      </w:r>
      <w:r w:rsidRPr="00674BF3">
        <w:t xml:space="preserve">se realizará por módulos profesionales y por ámbitos en el caso de los ciclos formativos de grado básico, requiriendo </w:t>
      </w:r>
      <w:r w:rsidR="00D16EAE" w:rsidRPr="00674BF3">
        <w:t xml:space="preserve">una calificación </w:t>
      </w:r>
      <w:r w:rsidR="006C4A59" w:rsidRPr="00674BF3">
        <w:t>igual</w:t>
      </w:r>
      <w:r w:rsidR="00D16EAE" w:rsidRPr="00674BF3">
        <w:t xml:space="preserve"> o superior</w:t>
      </w:r>
      <w:r w:rsidR="006C4A59" w:rsidRPr="00674BF3">
        <w:t xml:space="preserve"> a 5 </w:t>
      </w:r>
      <w:r w:rsidRPr="00674BF3">
        <w:t>en</w:t>
      </w:r>
      <w:r w:rsidR="00297F44" w:rsidRPr="00674BF3">
        <w:t xml:space="preserve"> todos los</w:t>
      </w:r>
      <w:r w:rsidRPr="00674BF3">
        <w:t xml:space="preserve"> módulos profesionales </w:t>
      </w:r>
      <w:r w:rsidR="00623E3E" w:rsidRPr="00674BF3">
        <w:t>y ámbitos para la obtención del título</w:t>
      </w:r>
      <w:r w:rsidRPr="00674BF3">
        <w:t>.</w:t>
      </w:r>
    </w:p>
    <w:p w14:paraId="64621828" w14:textId="7E5DB36A" w:rsidR="00356E27" w:rsidRPr="00674BF3" w:rsidRDefault="00DE3867" w:rsidP="00292123">
      <w:pPr>
        <w:autoSpaceDE w:val="0"/>
      </w:pPr>
      <w:r w:rsidRPr="00674BF3">
        <w:t>E</w:t>
      </w:r>
      <w:r w:rsidR="00356E27" w:rsidRPr="00674BF3">
        <w:t xml:space="preserve">l Real Decreto 659/2023, de 18 de julio, por el </w:t>
      </w:r>
      <w:r w:rsidR="00910F61" w:rsidRPr="00674BF3">
        <w:t>que se</w:t>
      </w:r>
      <w:r w:rsidR="009630ED" w:rsidRPr="00674BF3">
        <w:t xml:space="preserve"> desarrolla </w:t>
      </w:r>
      <w:r w:rsidR="00356E27" w:rsidRPr="00674BF3">
        <w:t xml:space="preserve">la ordenación del Sistema de Formación Profesional </w:t>
      </w:r>
      <w:r w:rsidR="003F423C" w:rsidRPr="00674BF3">
        <w:t>(</w:t>
      </w:r>
      <w:r w:rsidR="00652EB7" w:rsidRPr="00674BF3">
        <w:t>BOE 174, 22.07.2023)</w:t>
      </w:r>
      <w:r w:rsidR="00910F61" w:rsidRPr="00674BF3">
        <w:t xml:space="preserve"> dispone</w:t>
      </w:r>
      <w:r w:rsidR="00356E27" w:rsidRPr="00674BF3">
        <w:t xml:space="preserve"> </w:t>
      </w:r>
      <w:r w:rsidR="00833084" w:rsidRPr="00674BF3">
        <w:t>en su Título I, artículos</w:t>
      </w:r>
      <w:r w:rsidR="00001717" w:rsidRPr="00674BF3">
        <w:t xml:space="preserve"> 18 </w:t>
      </w:r>
      <w:r w:rsidR="00342E94" w:rsidRPr="00674BF3">
        <w:t>y</w:t>
      </w:r>
      <w:r w:rsidR="00001717" w:rsidRPr="00674BF3">
        <w:t xml:space="preserve"> 19 y </w:t>
      </w:r>
      <w:r w:rsidR="00356E27" w:rsidRPr="00674BF3">
        <w:t>en cuanto a oferta formativa de Grado D</w:t>
      </w:r>
      <w:r w:rsidR="00910F61" w:rsidRPr="00674BF3">
        <w:t xml:space="preserve"> y E</w:t>
      </w:r>
      <w:r w:rsidR="00356E27" w:rsidRPr="00674BF3">
        <w:t xml:space="preserve">, </w:t>
      </w:r>
      <w:r w:rsidR="00001717" w:rsidRPr="00674BF3">
        <w:t xml:space="preserve">los aspectos </w:t>
      </w:r>
      <w:r w:rsidR="00C1169A" w:rsidRPr="00674BF3">
        <w:t>comunes sobre evaluación y calificación</w:t>
      </w:r>
      <w:r w:rsidR="00402900" w:rsidRPr="00674BF3">
        <w:t xml:space="preserve"> y documentos de evaluación</w:t>
      </w:r>
      <w:r w:rsidR="005F54D9" w:rsidRPr="00674BF3">
        <w:t xml:space="preserve"> en los</w:t>
      </w:r>
      <w:r w:rsidR="00356E27" w:rsidRPr="00674BF3">
        <w:t xml:space="preserve"> ciclos formativos de grado básico, medio y superior</w:t>
      </w:r>
      <w:r w:rsidR="005F54D9" w:rsidRPr="00674BF3">
        <w:t xml:space="preserve"> y en los</w:t>
      </w:r>
      <w:r w:rsidR="00356E27" w:rsidRPr="00674BF3">
        <w:t xml:space="preserve"> cursos de Especialización.</w:t>
      </w:r>
      <w:r w:rsidR="0055688F" w:rsidRPr="00674BF3">
        <w:t xml:space="preserve"> </w:t>
      </w:r>
      <w:r w:rsidR="007A09CB" w:rsidRPr="00674BF3">
        <w:t>Estos aspectos generales se concretan posteriormente en el texto legal para cada uno de los tipos de oferta formativa.</w:t>
      </w:r>
    </w:p>
    <w:p w14:paraId="1C38C037" w14:textId="38A0DCE5" w:rsidR="00A345DB" w:rsidRPr="00674BF3" w:rsidRDefault="00A345DB" w:rsidP="00292123">
      <w:pPr>
        <w:autoSpaceDE w:val="0"/>
      </w:pPr>
      <w:r w:rsidRPr="00674BF3">
        <w:t xml:space="preserve">Tanto de la Ley </w:t>
      </w:r>
      <w:r w:rsidR="00A2341C" w:rsidRPr="00674BF3">
        <w:t>Orgánica</w:t>
      </w:r>
      <w:r w:rsidRPr="00674BF3">
        <w:t xml:space="preserve"> 3</w:t>
      </w:r>
      <w:r w:rsidR="00016698" w:rsidRPr="00674BF3">
        <w:t xml:space="preserve">/2022, de 31 de marzo </w:t>
      </w:r>
      <w:r w:rsidRPr="00674BF3">
        <w:t>como del Real Decreto 659/2023, de 18 de julio,</w:t>
      </w:r>
      <w:r w:rsidR="0013237F" w:rsidRPr="00674BF3">
        <w:t xml:space="preserve"> se deriva que la evaluación ha de centrarse en la consecución del aprendizaje de los </w:t>
      </w:r>
      <w:r w:rsidR="00016698" w:rsidRPr="00674BF3">
        <w:t>RA</w:t>
      </w:r>
      <w:r w:rsidR="00C25DD6" w:rsidRPr="00674BF3">
        <w:t>.</w:t>
      </w:r>
    </w:p>
    <w:p w14:paraId="0468FEB9" w14:textId="2A0A119D" w:rsidR="00844560" w:rsidRPr="00674BF3" w:rsidRDefault="00CB4CA2" w:rsidP="00BB0A23">
      <w:r w:rsidRPr="00674BF3">
        <w:t xml:space="preserve">En uso del sistema de información ITACA, regulado por el </w:t>
      </w:r>
      <w:r w:rsidR="00BB0A23" w:rsidRPr="00674BF3">
        <w:t xml:space="preserve">Decreto 51/2011, de 13 de mayo, del Consell, sobre el sistema de comunicación de datos a la conselleria competente en materia de educación, a través del sistema de información ITACA, de los centros docentes que imparten enseñanzas regladas no universitarias, se pone a disposición de los centros docentes un sistema de </w:t>
      </w:r>
      <w:r w:rsidR="001820D9" w:rsidRPr="00674BF3">
        <w:t>comunicación</w:t>
      </w:r>
      <w:r w:rsidR="00BB0A23" w:rsidRPr="00674BF3">
        <w:t xml:space="preserve"> entre el centro, el alumnado</w:t>
      </w:r>
      <w:r w:rsidR="001820D9" w:rsidRPr="00674BF3">
        <w:t>,</w:t>
      </w:r>
      <w:r w:rsidR="00BB0A23" w:rsidRPr="00674BF3">
        <w:t xml:space="preserve"> </w:t>
      </w:r>
      <w:r w:rsidR="001820D9" w:rsidRPr="00674BF3">
        <w:t xml:space="preserve">y </w:t>
      </w:r>
      <w:r w:rsidR="00BB0A23" w:rsidRPr="00674BF3">
        <w:t>las personas progenitoras</w:t>
      </w:r>
      <w:r w:rsidR="001820D9" w:rsidRPr="00674BF3">
        <w:t xml:space="preserve"> y/o tutoras legales, mediante la</w:t>
      </w:r>
      <w:r w:rsidR="00692614" w:rsidRPr="00674BF3">
        <w:t>s</w:t>
      </w:r>
      <w:r w:rsidR="001820D9" w:rsidRPr="00674BF3">
        <w:t xml:space="preserve"> plataforma </w:t>
      </w:r>
      <w:r w:rsidR="00B92B4A" w:rsidRPr="00674BF3">
        <w:t>Web Familia</w:t>
      </w:r>
      <w:r w:rsidR="00692614" w:rsidRPr="00674BF3">
        <w:t xml:space="preserve"> y Secretaría Digital.</w:t>
      </w:r>
    </w:p>
    <w:p w14:paraId="1DF66398" w14:textId="4CC1EE37" w:rsidR="003A20B1" w:rsidRPr="00674BF3" w:rsidRDefault="003A20B1" w:rsidP="003A20B1">
      <w:r w:rsidRPr="00674BF3">
        <w:t>El Decreto 101/2024, de 2 de agosto, del Consell, por el que se regula los precios públicos de los servicios académicos y complementarios universitarios, establece que el alumnado que hubiese obtenido matrícula de honor o premios extraordinarios en ciclos formativos de Grado Superior de Formación Profesional quedará exentos del pago de los precios públicos durante el primer curso y por una sola vez.</w:t>
      </w:r>
    </w:p>
    <w:p w14:paraId="4FF97FAD" w14:textId="7E2096D4" w:rsidR="00E13C28" w:rsidRPr="00674BF3" w:rsidRDefault="00912493" w:rsidP="00781416">
      <w:r w:rsidRPr="00674BF3">
        <w:t xml:space="preserve">La Orden </w:t>
      </w:r>
      <w:r w:rsidR="00E23EAA" w:rsidRPr="00674BF3">
        <w:t>79/2010, de 27 de agosto, de la Conselleria de Educación, por la que se regula la evaluación del alumnado de los ciclos formativos de Formación Profesional del sistema educativo en el ámbito territorial de la Comunitat Valenciana</w:t>
      </w:r>
      <w:r w:rsidR="00B416A4" w:rsidRPr="00674BF3">
        <w:t xml:space="preserve"> (DOGV 6348, 06.09</w:t>
      </w:r>
      <w:r w:rsidR="00FB5884" w:rsidRPr="00674BF3">
        <w:t>.2010)</w:t>
      </w:r>
      <w:r w:rsidRPr="00674BF3">
        <w:t xml:space="preserve">, </w:t>
      </w:r>
      <w:r w:rsidR="00781416" w:rsidRPr="00674BF3">
        <w:t>establece el procedimiento para desarrollar la evaluación del alumnado de los ciclos formativos de Formación Profesional del sistema educativo.</w:t>
      </w:r>
    </w:p>
    <w:p w14:paraId="0C7107DC" w14:textId="46DC8FFE" w:rsidR="002F2958" w:rsidRPr="00674BF3" w:rsidRDefault="00CE6091" w:rsidP="00CE6091">
      <w:r w:rsidRPr="00674BF3">
        <w:t xml:space="preserve">Dados los antecedentes normativos expuestos, así como las exigencias y necesidades de adaptación, flexibilización y mejora continua de la Formación Profesional, es prioritario y necesario, una nueva regulación de la evaluación del aprendizaje del alumnado, con el propósito de facilitar la labor del </w:t>
      </w:r>
      <w:r w:rsidR="00793209" w:rsidRPr="00674BF3">
        <w:t>equipo educativo</w:t>
      </w:r>
      <w:r w:rsidRPr="00674BF3">
        <w:t xml:space="preserve"> de Formación Profesional en cuanto a la evaluación del aprendizaje del alumnado.</w:t>
      </w:r>
    </w:p>
    <w:p w14:paraId="42A0767F" w14:textId="02C786AC" w:rsidR="00CE6091" w:rsidRPr="00674BF3" w:rsidRDefault="00CE6091" w:rsidP="00CE6091">
      <w:r w:rsidRPr="00674BF3">
        <w:t xml:space="preserve">La evaluación es un instrumento al servicio del proceso educativo e integrada en el </w:t>
      </w:r>
      <w:r w:rsidR="002546BB" w:rsidRPr="00674BF3">
        <w:t>quehacer</w:t>
      </w:r>
      <w:r w:rsidRPr="00674BF3">
        <w:t xml:space="preserve"> diario del aula y del propio centro de enseñanza, siendo el punto de referencia para adoptar las decisiones que afecten a la intervención educativa y a la mejora continua del proceso, y al cumplimiento de lo establecido en la Orden 32/2011, de 20 de diciembre, de la Conselleria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w:t>
      </w:r>
      <w:r w:rsidR="00826F1D" w:rsidRPr="00674BF3">
        <w:t xml:space="preserve"> (DOGV </w:t>
      </w:r>
      <w:r w:rsidR="00327FDC" w:rsidRPr="00674BF3">
        <w:t>6680,8.12.2011)</w:t>
      </w:r>
      <w:r w:rsidRPr="00674BF3">
        <w:t>.</w:t>
      </w:r>
    </w:p>
    <w:p w14:paraId="7AC81178" w14:textId="557922EC" w:rsidR="002F2958" w:rsidRPr="00674BF3" w:rsidRDefault="00CE6091" w:rsidP="00CE6091">
      <w:r w:rsidRPr="00674BF3">
        <w:t>Así mismo, esta orden impulsa, apoya y da coherencia a la implantación en el sistema educativo de Formación Profesional de las metodologías activas de aprendizaje</w:t>
      </w:r>
      <w:r w:rsidR="00AB369C" w:rsidRPr="00674BF3">
        <w:t xml:space="preserve">, flexibilidad curricular, la integración de todos los módulos para garantizar el logro de los </w:t>
      </w:r>
      <w:r w:rsidR="00016698" w:rsidRPr="00674BF3">
        <w:t>RA</w:t>
      </w:r>
      <w:r w:rsidR="00AB369C" w:rsidRPr="00674BF3">
        <w:t xml:space="preserve"> de cada ciclo a través del </w:t>
      </w:r>
      <w:r w:rsidR="00F409AE" w:rsidRPr="00674BF3">
        <w:t>Proyecto Intermodular</w:t>
      </w:r>
      <w:r w:rsidRPr="00674BF3">
        <w:t>.</w:t>
      </w:r>
    </w:p>
    <w:p w14:paraId="54003BE3" w14:textId="5D9DA63B" w:rsidR="00CE6091" w:rsidRPr="00674BF3" w:rsidRDefault="00CE6091" w:rsidP="00CE6091">
      <w:r w:rsidRPr="00674BF3">
        <w:t xml:space="preserve">Por lo tanto, esta </w:t>
      </w:r>
      <w:r w:rsidR="007B0A7F" w:rsidRPr="00674BF3">
        <w:t xml:space="preserve">orden </w:t>
      </w:r>
      <w:r w:rsidRPr="00674BF3">
        <w:t xml:space="preserve">tiene objeto regular la </w:t>
      </w:r>
      <w:bookmarkStart w:id="5" w:name="_Hlk150412693"/>
      <w:r w:rsidRPr="00674BF3">
        <w:t>evaluación, acreditación, certificación, y titulación del alumnado</w:t>
      </w:r>
      <w:bookmarkEnd w:id="5"/>
      <w:r w:rsidRPr="00674BF3">
        <w:t xml:space="preserve"> que cursa ciclos formativos de</w:t>
      </w:r>
      <w:r w:rsidR="00B94F03" w:rsidRPr="00674BF3">
        <w:t xml:space="preserve"> Grado Básico</w:t>
      </w:r>
      <w:r w:rsidRPr="00674BF3">
        <w:t xml:space="preserve">, </w:t>
      </w:r>
      <w:r w:rsidR="00B94F03" w:rsidRPr="00674BF3">
        <w:t>Medio</w:t>
      </w:r>
      <w:r w:rsidRPr="00674BF3">
        <w:t xml:space="preserve">, </w:t>
      </w:r>
      <w:r w:rsidR="00B94F03" w:rsidRPr="00674BF3">
        <w:t xml:space="preserve">Superior </w:t>
      </w:r>
      <w:r w:rsidRPr="00674BF3">
        <w:t>y cursos de especialización de las enseñanzas de Formación Profesional del sistema educativo en la Comunitat Valenciana.</w:t>
      </w:r>
    </w:p>
    <w:p w14:paraId="02D1E7B4" w14:textId="65074129" w:rsidR="00183649" w:rsidRPr="00674BF3" w:rsidRDefault="00183649" w:rsidP="00183649">
      <w:r w:rsidRPr="00674BF3">
        <w:t xml:space="preserve">La presente orden se ha elaborado teniendo en cuenta los principios de buena regulación </w:t>
      </w:r>
      <w:r w:rsidR="00CF7693" w:rsidRPr="00674BF3">
        <w:t xml:space="preserve">recogidos </w:t>
      </w:r>
      <w:r w:rsidRPr="00674BF3">
        <w:t>en el artículo 129 de la Ley 39/2015, de 1 de octubre, del Procedimiento Administrativo Común de las Administraciones Públicas</w:t>
      </w:r>
      <w:r w:rsidR="00113747" w:rsidRPr="00674BF3">
        <w:t xml:space="preserve"> (BOE 236, 02.10.2015)</w:t>
      </w:r>
      <w:r w:rsidRPr="00674BF3">
        <w:t>.</w:t>
      </w:r>
    </w:p>
    <w:p w14:paraId="62427F4A" w14:textId="71A0DAA6" w:rsidR="00183649" w:rsidRPr="00674BF3" w:rsidRDefault="00183649" w:rsidP="00183649">
      <w:r w:rsidRPr="00674BF3">
        <w:t xml:space="preserve">Concretamente, esta norma responde a los principios de necesidad y eficacia, ya que de todo lo expuesto, se evidencia la necesidad de una nueva normativa que regule y establezca un nuevo marco acorde con las necesidades actuales de la </w:t>
      </w:r>
      <w:r w:rsidR="00F05412" w:rsidRPr="00674BF3">
        <w:t>Formación Profesional</w:t>
      </w:r>
      <w:r w:rsidRPr="00674BF3">
        <w:t>, respondiendo a los nuevos retos educativos, y a las nuevas metodologías de trabajo, ya que la norma proyectada se basa en una identificación clara de los fines perseguidos y es el instrumento más adecuado para garantizar su consecución.</w:t>
      </w:r>
    </w:p>
    <w:p w14:paraId="2C1A1AFE" w14:textId="1E4168C9" w:rsidR="00183649" w:rsidRPr="00674BF3" w:rsidRDefault="00183649" w:rsidP="00183649">
      <w:r w:rsidRPr="00674BF3">
        <w:t xml:space="preserve">Por otro lado, esta norma otorga seguridad jurídica, puesto que favorece un marco normativo estable, adecuado, integrado, claro y de certeza, que facilita su conocimiento y comprensión, siendo además coherente con la normativa estatal, de la Unión Europea y la de la Comunitat Valenciana, con la intención de mantener un marco normativo estable, predecible, integrado </w:t>
      </w:r>
      <w:r w:rsidR="00626634" w:rsidRPr="00674BF3">
        <w:t>claro y de certidumbre</w:t>
      </w:r>
      <w:r w:rsidRPr="00674BF3">
        <w:t>.</w:t>
      </w:r>
    </w:p>
    <w:p w14:paraId="5657B48B" w14:textId="77777777" w:rsidR="002F2958" w:rsidRPr="00674BF3" w:rsidRDefault="00183649" w:rsidP="00183649">
      <w:r w:rsidRPr="00674BF3">
        <w:t xml:space="preserve">Igualmente, se cumple el principio de proporcionalidad, ya que la norma contiene la regulación imprescindible para atender la necesidad a cubrir, y no implica restricciones de derechos. Siguiendo el principio de transparencia, puesto que se ha dado a los potenciales destinatarios la posibilidad de participar en la elaboración de la norma, incluyendo el acceso a los documentos propios de su proceso de elaboración, se ha sometido el expediente a información y audiencia pública, y se ha publicado el anuncio correspondiente en el </w:t>
      </w:r>
      <w:r w:rsidRPr="00674BF3">
        <w:rPr>
          <w:i/>
          <w:iCs/>
        </w:rPr>
        <w:t>Diari Oficial de la Generalitat Valenciana</w:t>
      </w:r>
      <w:r w:rsidRPr="00674BF3">
        <w:t>.</w:t>
      </w:r>
    </w:p>
    <w:p w14:paraId="6C3B416D" w14:textId="1A51FCB0" w:rsidR="00A23B76" w:rsidRPr="00674BF3" w:rsidRDefault="00183649" w:rsidP="00A23B76">
      <w:pPr>
        <w:rPr>
          <w:strike/>
        </w:rPr>
      </w:pPr>
      <w:r w:rsidRPr="00674BF3">
        <w:t>Además de todo lo anterior, la presente orden es coherente con el principio de eficiencia, en tanto que persigue facilitar la utilización de los recursos públicos para la mejor adecuación de la oferta de formación profesional, avanzar en la integración de esta y reforzar la cooperación entre las administraciones, así como con los agentes sociales y las empresas.</w:t>
      </w:r>
    </w:p>
    <w:p w14:paraId="068352B3" w14:textId="4E5DB7CB" w:rsidR="00DB753F" w:rsidRPr="00674BF3" w:rsidRDefault="7764EC02" w:rsidP="00FD2069">
      <w:r w:rsidRPr="00674BF3">
        <w:t>En el proceso de elaboración de esta</w:t>
      </w:r>
      <w:r w:rsidR="00231966" w:rsidRPr="00674BF3">
        <w:t xml:space="preserve"> orden</w:t>
      </w:r>
      <w:r w:rsidRPr="00674BF3">
        <w:t>,</w:t>
      </w:r>
      <w:r w:rsidR="00A23B76" w:rsidRPr="00674BF3">
        <w:t xml:space="preserve"> </w:t>
      </w:r>
      <w:r w:rsidR="00020B01" w:rsidRPr="00674BF3">
        <w:t xml:space="preserve">se han recabado los preceptivos informes de </w:t>
      </w:r>
      <w:r w:rsidR="008E5478" w:rsidRPr="00674BF3">
        <w:t xml:space="preserve">la </w:t>
      </w:r>
      <w:r w:rsidR="00A23B76" w:rsidRPr="00674BF3">
        <w:t xml:space="preserve">Dirección General de Tecnologías de la Información y las Comunicaciones, </w:t>
      </w:r>
      <w:r w:rsidR="4CEC3E14" w:rsidRPr="00674BF3">
        <w:t>la Abogacía General de la Generalitat y la Intervención Delegada</w:t>
      </w:r>
      <w:r w:rsidR="5C8FF19B" w:rsidRPr="00674BF3">
        <w:t xml:space="preserve"> </w:t>
      </w:r>
      <w:r w:rsidR="4CEC3E14" w:rsidRPr="00674BF3">
        <w:t xml:space="preserve">de </w:t>
      </w:r>
      <w:r w:rsidR="00020B01" w:rsidRPr="00674BF3">
        <w:t>esta</w:t>
      </w:r>
      <w:r w:rsidR="4CEC3E14" w:rsidRPr="00674BF3">
        <w:t xml:space="preserve"> Conselleria</w:t>
      </w:r>
      <w:r w:rsidR="00A23B76" w:rsidRPr="00674BF3">
        <w:t>.</w:t>
      </w:r>
    </w:p>
    <w:p w14:paraId="33F3EFB2" w14:textId="2C40406A" w:rsidR="00DB753F" w:rsidRPr="00674BF3" w:rsidRDefault="00D93CF8" w:rsidP="00FD2069">
      <w:r w:rsidRPr="00674BF3">
        <w:t>En virtud de lo anteriormente expuesto, oído el Consejo Valenciano de la Formación Profesional y los agentes sociales en Mesa Sectorial de Educación, previo dictamen del Consejo Escolar de la Comunitat Valencian</w:t>
      </w:r>
      <w:r w:rsidR="00A92EE7" w:rsidRPr="00674BF3">
        <w:t>a</w:t>
      </w:r>
      <w:r w:rsidRPr="00674BF3">
        <w:t xml:space="preserve"> y en ejercicio de las competencias que me confiere</w:t>
      </w:r>
      <w:r w:rsidR="005D647E" w:rsidRPr="00674BF3">
        <w:t xml:space="preserve"> </w:t>
      </w:r>
      <w:r w:rsidR="00697F23" w:rsidRPr="00674BF3">
        <w:t xml:space="preserve">el Decreto 166/2024, de 12 de noviembre, del Consell, de aprobación del Reglamento orgánico y funcional de la Conselleria de Educación, Cultura, Universidades y Empleo (DOGV </w:t>
      </w:r>
      <w:r w:rsidR="00F336F2" w:rsidRPr="00674BF3">
        <w:t xml:space="preserve">9983, 14.11.2024) </w:t>
      </w:r>
      <w:r w:rsidR="002654FA" w:rsidRPr="00674BF3">
        <w:t xml:space="preserve">y </w:t>
      </w:r>
      <w:r w:rsidR="005D647E" w:rsidRPr="00674BF3">
        <w:t xml:space="preserve">a propuesta de la </w:t>
      </w:r>
      <w:r w:rsidR="00667D36" w:rsidRPr="00674BF3">
        <w:t>directora general</w:t>
      </w:r>
      <w:r w:rsidR="005D647E" w:rsidRPr="00674BF3">
        <w:t xml:space="preserve"> de Formación Profesional</w:t>
      </w:r>
      <w:r w:rsidR="00CA0A58" w:rsidRPr="00674BF3">
        <w:t>,</w:t>
      </w:r>
    </w:p>
    <w:p w14:paraId="60B3C09D" w14:textId="050056D2" w:rsidR="00480CD5" w:rsidRPr="00674BF3" w:rsidRDefault="005D647E" w:rsidP="009C1A4E">
      <w:pPr>
        <w:keepNext/>
        <w:jc w:val="center"/>
      </w:pPr>
      <w:r w:rsidRPr="00674BF3">
        <w:t>ORDENO</w:t>
      </w:r>
    </w:p>
    <w:p w14:paraId="6B83DAE3" w14:textId="63496E5E" w:rsidR="00437959" w:rsidRPr="00674BF3" w:rsidRDefault="00555D08" w:rsidP="001A2538">
      <w:pPr>
        <w:pStyle w:val="Article"/>
      </w:pPr>
      <w:bookmarkStart w:id="6" w:name="_Toc155162475"/>
      <w:bookmarkStart w:id="7" w:name="_Toc155162734"/>
      <w:bookmarkStart w:id="8" w:name="_Toc183603784"/>
      <w:r w:rsidRPr="00674BF3">
        <w:t>Artículo 1</w:t>
      </w:r>
      <w:r w:rsidR="00CA0A58" w:rsidRPr="00674BF3">
        <w:t>.</w:t>
      </w:r>
      <w:r w:rsidR="005D647E" w:rsidRPr="00674BF3">
        <w:t xml:space="preserve"> Objeto</w:t>
      </w:r>
      <w:r w:rsidR="007E3C5F" w:rsidRPr="00674BF3">
        <w:t xml:space="preserve"> y ámbito de aplicación</w:t>
      </w:r>
      <w:bookmarkEnd w:id="6"/>
      <w:bookmarkEnd w:id="7"/>
      <w:bookmarkEnd w:id="8"/>
    </w:p>
    <w:p w14:paraId="7718B11E" w14:textId="0B1B323D" w:rsidR="00A97212" w:rsidRPr="00674BF3" w:rsidRDefault="0070161F" w:rsidP="0070161F">
      <w:r w:rsidRPr="00674BF3">
        <w:t xml:space="preserve">1. La presente orden tiene por objeto establecer el procedimiento de evaluación del alumnado </w:t>
      </w:r>
      <w:r w:rsidR="00755E3E" w:rsidRPr="00674BF3">
        <w:t>de Formación Profesional</w:t>
      </w:r>
      <w:r w:rsidR="00774BF7" w:rsidRPr="00674BF3">
        <w:t>, con independencia de su titularidad pública o privada</w:t>
      </w:r>
      <w:r w:rsidR="00CF6DAD" w:rsidRPr="00674BF3">
        <w:t xml:space="preserve">, </w:t>
      </w:r>
      <w:r w:rsidR="00CF47D3" w:rsidRPr="00674BF3">
        <w:t>con autorización administrativa para im</w:t>
      </w:r>
      <w:r w:rsidR="00BB6EE0" w:rsidRPr="00674BF3">
        <w:t>partir</w:t>
      </w:r>
      <w:r w:rsidR="00B606D0" w:rsidRPr="00674BF3">
        <w:t xml:space="preserve"> estas enseñanzas</w:t>
      </w:r>
      <w:r w:rsidR="001D4AE7" w:rsidRPr="00674BF3">
        <w:t xml:space="preserve"> en la Comunitat Valenciana</w:t>
      </w:r>
      <w:r w:rsidR="00B606D0" w:rsidRPr="00674BF3">
        <w:t>.</w:t>
      </w:r>
    </w:p>
    <w:p w14:paraId="6C345330" w14:textId="32948317" w:rsidR="002E7D34" w:rsidRPr="00674BF3" w:rsidRDefault="002E7D34" w:rsidP="0070161F">
      <w:r w:rsidRPr="00674BF3">
        <w:t xml:space="preserve">2. </w:t>
      </w:r>
      <w:r w:rsidR="007742FD" w:rsidRPr="00674BF3">
        <w:t>Esta Orden e</w:t>
      </w:r>
      <w:r w:rsidRPr="00674BF3">
        <w:t xml:space="preserve">s de </w:t>
      </w:r>
      <w:r w:rsidR="00420B67" w:rsidRPr="00674BF3">
        <w:t xml:space="preserve">aplicación a los títulos profesionales de grado D y E derivados </w:t>
      </w:r>
      <w:r w:rsidR="00EE54DD" w:rsidRPr="00674BF3">
        <w:t>de la Ley Orgánica 3/2022, de 31 de marzo, de ordenación e integración de la Formación Profesional</w:t>
      </w:r>
      <w:r w:rsidR="007B3EC9" w:rsidRPr="00674BF3">
        <w:t>.</w:t>
      </w:r>
    </w:p>
    <w:p w14:paraId="1DA7755E" w14:textId="385E3973" w:rsidR="0070161F" w:rsidRPr="00674BF3" w:rsidRDefault="00AE2615" w:rsidP="0070161F">
      <w:r w:rsidRPr="00674BF3">
        <w:t>3</w:t>
      </w:r>
      <w:r w:rsidR="0070161F" w:rsidRPr="00674BF3">
        <w:t xml:space="preserve">. Este procedimiento de evaluación </w:t>
      </w:r>
      <w:r w:rsidR="000C2A5E" w:rsidRPr="00674BF3">
        <w:t xml:space="preserve">de los RA </w:t>
      </w:r>
      <w:r w:rsidR="0070161F" w:rsidRPr="00674BF3">
        <w:t>permitirá conocer el grado</w:t>
      </w:r>
      <w:r w:rsidR="004B1E45" w:rsidRPr="00674BF3">
        <w:t xml:space="preserve"> de </w:t>
      </w:r>
      <w:r w:rsidR="0070161F" w:rsidRPr="00674BF3">
        <w:t>competencias adquiridas por el alumnado</w:t>
      </w:r>
      <w:r w:rsidR="00A61CFD" w:rsidRPr="00674BF3">
        <w:t xml:space="preserve"> </w:t>
      </w:r>
      <w:r w:rsidR="0003148C" w:rsidRPr="00674BF3">
        <w:t>tanto en el centro</w:t>
      </w:r>
      <w:r w:rsidR="00762388" w:rsidRPr="00674BF3">
        <w:t xml:space="preserve"> como durante la formación en </w:t>
      </w:r>
      <w:r w:rsidR="00283212" w:rsidRPr="00674BF3">
        <w:t>empresa u organismo equiparado</w:t>
      </w:r>
      <w:r w:rsidR="00A61CFD" w:rsidRPr="00674BF3">
        <w:t>,</w:t>
      </w:r>
      <w:r w:rsidR="0070161F" w:rsidRPr="00674BF3">
        <w:t xml:space="preserve"> </w:t>
      </w:r>
      <w:r w:rsidR="00F235EC" w:rsidRPr="00674BF3">
        <w:t xml:space="preserve">consolidado con el Proyecto Intermodular, y </w:t>
      </w:r>
      <w:r w:rsidR="00AD4171" w:rsidRPr="00674BF3">
        <w:t>de acuerdo con los criterios de evaluación de cada uno de los módulos</w:t>
      </w:r>
      <w:r w:rsidR="001634F7" w:rsidRPr="00674BF3">
        <w:t xml:space="preserve"> profesionales.</w:t>
      </w:r>
    </w:p>
    <w:p w14:paraId="6177E230" w14:textId="1C3D77DB" w:rsidR="00501BA4" w:rsidRPr="00674BF3" w:rsidRDefault="00AE2615" w:rsidP="00FD2069">
      <w:r w:rsidRPr="00674BF3">
        <w:t>4</w:t>
      </w:r>
      <w:r w:rsidR="0070161F" w:rsidRPr="00674BF3">
        <w:t xml:space="preserve">. Así mismo, </w:t>
      </w:r>
      <w:r w:rsidR="000664B4" w:rsidRPr="00674BF3">
        <w:t xml:space="preserve">se </w:t>
      </w:r>
      <w:r w:rsidR="0070161F" w:rsidRPr="00674BF3">
        <w:t xml:space="preserve">regula la certificación </w:t>
      </w:r>
      <w:r w:rsidR="005A7DD8" w:rsidRPr="00674BF3">
        <w:t>del</w:t>
      </w:r>
      <w:r w:rsidR="0070161F" w:rsidRPr="00674BF3">
        <w:t xml:space="preserve"> alumnado </w:t>
      </w:r>
      <w:r w:rsidR="002155F3" w:rsidRPr="00674BF3">
        <w:t xml:space="preserve">cuando </w:t>
      </w:r>
      <w:r w:rsidR="0070161F" w:rsidRPr="00674BF3">
        <w:t xml:space="preserve">no obtenga </w:t>
      </w:r>
      <w:r w:rsidR="005A7DD8" w:rsidRPr="00674BF3">
        <w:t>la titulación correspondiente</w:t>
      </w:r>
      <w:r w:rsidR="0070161F" w:rsidRPr="00674BF3">
        <w:t>.</w:t>
      </w:r>
    </w:p>
    <w:p w14:paraId="159C0A22" w14:textId="547D5E5D" w:rsidR="003962AF" w:rsidRPr="00674BF3" w:rsidRDefault="003962AF" w:rsidP="00FD2069">
      <w:r w:rsidRPr="00674BF3">
        <w:t xml:space="preserve">5. </w:t>
      </w:r>
      <w:r w:rsidR="007118B5" w:rsidRPr="00674BF3">
        <w:t xml:space="preserve">Establecer </w:t>
      </w:r>
      <w:r w:rsidR="007F75B6" w:rsidRPr="00674BF3">
        <w:t xml:space="preserve">el procedimiento de evaluación </w:t>
      </w:r>
      <w:r w:rsidR="000969B4" w:rsidRPr="00674BF3">
        <w:t>del proceso de enseñanza</w:t>
      </w:r>
      <w:r w:rsidR="00DC7E6A" w:rsidRPr="00674BF3">
        <w:t xml:space="preserve"> por parte del equipo educativo</w:t>
      </w:r>
      <w:r w:rsidR="00D2764F" w:rsidRPr="00674BF3">
        <w:t>.</w:t>
      </w:r>
    </w:p>
    <w:p w14:paraId="6CFECC8F" w14:textId="4F5566EE" w:rsidR="00220613" w:rsidRPr="00674BF3" w:rsidRDefault="00E63000" w:rsidP="001A2538">
      <w:pPr>
        <w:pStyle w:val="Article"/>
      </w:pPr>
      <w:bookmarkStart w:id="9" w:name="_Toc155162476"/>
      <w:bookmarkStart w:id="10" w:name="_Toc155162735"/>
      <w:bookmarkStart w:id="11" w:name="_Toc183603785"/>
      <w:r w:rsidRPr="00674BF3">
        <w:t>Artículo 2. Principios generales de la evaluación</w:t>
      </w:r>
      <w:bookmarkEnd w:id="9"/>
      <w:bookmarkEnd w:id="10"/>
      <w:bookmarkEnd w:id="11"/>
    </w:p>
    <w:p w14:paraId="1C945AAB" w14:textId="11CEC91F" w:rsidR="00414605" w:rsidRPr="00674BF3" w:rsidRDefault="001E71BE" w:rsidP="001E71BE">
      <w:r w:rsidRPr="00674BF3">
        <w:t xml:space="preserve">1. </w:t>
      </w:r>
      <w:r w:rsidR="00AD4E9B" w:rsidRPr="00674BF3">
        <w:t>El alumnado tiene derecho</w:t>
      </w:r>
      <w:r w:rsidR="003D6BF8" w:rsidRPr="00674BF3">
        <w:t xml:space="preserve"> a una evaluación objetiva</w:t>
      </w:r>
      <w:r w:rsidR="00AE285A" w:rsidRPr="00674BF3">
        <w:t xml:space="preserve">; esto conlleva la necesaria información </w:t>
      </w:r>
      <w:r w:rsidR="00BC68B9" w:rsidRPr="00674BF3">
        <w:t xml:space="preserve">a toda la comunidad educativa de los criterios de evaluación </w:t>
      </w:r>
      <w:r w:rsidR="005E2567" w:rsidRPr="00674BF3">
        <w:t>integrados en la guía docente, en la programación didáctica y en la programación de aula.</w:t>
      </w:r>
    </w:p>
    <w:p w14:paraId="709DAB13" w14:textId="63C65CA1" w:rsidR="001E71BE" w:rsidRPr="00674BF3" w:rsidRDefault="0050205D" w:rsidP="001E71BE">
      <w:r w:rsidRPr="00674BF3">
        <w:t xml:space="preserve">Esta evaluación </w:t>
      </w:r>
      <w:r w:rsidR="005B5EAA" w:rsidRPr="00674BF3">
        <w:t xml:space="preserve">tiene </w:t>
      </w:r>
      <w:r w:rsidR="00D60548" w:rsidRPr="00674BF3">
        <w:t xml:space="preserve">carácter continuo </w:t>
      </w:r>
      <w:r w:rsidR="009A3C81" w:rsidRPr="00674BF3">
        <w:t>e integrador</w:t>
      </w:r>
      <w:r w:rsidR="007A4EE1" w:rsidRPr="00674BF3">
        <w:t xml:space="preserve"> según los módulos profesionales</w:t>
      </w:r>
      <w:r w:rsidR="003D6ED7" w:rsidRPr="00674BF3">
        <w:t xml:space="preserve"> o sus </w:t>
      </w:r>
      <w:r w:rsidR="00016698" w:rsidRPr="00674BF3">
        <w:t>RA</w:t>
      </w:r>
      <w:r w:rsidR="00526B26" w:rsidRPr="00674BF3">
        <w:t>, mediante métodos e instrumentos que garanticen la objetividad</w:t>
      </w:r>
      <w:r w:rsidR="001654D5" w:rsidRPr="00674BF3">
        <w:t xml:space="preserve"> </w:t>
      </w:r>
      <w:r w:rsidR="00526B26" w:rsidRPr="00674BF3">
        <w:t xml:space="preserve">y validez de </w:t>
      </w:r>
      <w:r w:rsidR="00CA76FF" w:rsidRPr="00674BF3">
        <w:t>esta</w:t>
      </w:r>
      <w:r w:rsidR="00526B26" w:rsidRPr="00674BF3">
        <w:t>.</w:t>
      </w:r>
    </w:p>
    <w:p w14:paraId="5FBD581D" w14:textId="4BDC784F" w:rsidR="00797AFF" w:rsidRPr="00674BF3" w:rsidRDefault="000B5802" w:rsidP="00C57D04">
      <w:r w:rsidRPr="00674BF3">
        <w:t>2</w:t>
      </w:r>
      <w:r w:rsidR="005370ED" w:rsidRPr="00674BF3">
        <w:t xml:space="preserve">. El </w:t>
      </w:r>
      <w:r w:rsidR="001B20D4" w:rsidRPr="00674BF3">
        <w:t>equipo educativo</w:t>
      </w:r>
      <w:r w:rsidR="002445D3" w:rsidRPr="00674BF3">
        <w:t xml:space="preserve"> está constituido por el grupo de </w:t>
      </w:r>
      <w:r w:rsidR="001A5E99" w:rsidRPr="00674BF3">
        <w:t>docentes</w:t>
      </w:r>
      <w:r w:rsidR="00BC144A" w:rsidRPr="00674BF3">
        <w:t>, expertos del sector</w:t>
      </w:r>
      <w:r w:rsidR="00B764BC" w:rsidRPr="00674BF3">
        <w:t xml:space="preserve"> productivo</w:t>
      </w:r>
      <w:r w:rsidR="00BC144A" w:rsidRPr="00674BF3">
        <w:t>,</w:t>
      </w:r>
      <w:r w:rsidR="007835A3" w:rsidRPr="00674BF3">
        <w:t xml:space="preserve"> expertos sénior</w:t>
      </w:r>
      <w:r w:rsidR="002719F6" w:rsidRPr="00674BF3">
        <w:t xml:space="preserve"> de empresa</w:t>
      </w:r>
      <w:r w:rsidR="00E46FA0" w:rsidRPr="00674BF3">
        <w:t>,</w:t>
      </w:r>
      <w:r w:rsidR="002719F6" w:rsidRPr="00674BF3">
        <w:t xml:space="preserve"> </w:t>
      </w:r>
      <w:r w:rsidR="00BC144A" w:rsidRPr="00674BF3">
        <w:t>especialistas que se requieran</w:t>
      </w:r>
      <w:r w:rsidR="00E53702" w:rsidRPr="00674BF3">
        <w:t xml:space="preserve"> y tutor de empresa</w:t>
      </w:r>
      <w:r w:rsidR="003667A7" w:rsidRPr="00674BF3">
        <w:t>, que interv</w:t>
      </w:r>
      <w:r w:rsidR="00C76B02" w:rsidRPr="00674BF3">
        <w:t>ienen</w:t>
      </w:r>
      <w:r w:rsidR="003667A7" w:rsidRPr="00674BF3">
        <w:t xml:space="preserve"> en el proceso de enseñanza-aprendizaje del alumnado.</w:t>
      </w:r>
    </w:p>
    <w:p w14:paraId="3AFBFC1A" w14:textId="7C1C2E95" w:rsidR="00BC51BD" w:rsidRPr="00674BF3" w:rsidRDefault="000A4B85" w:rsidP="00C57D04">
      <w:r w:rsidRPr="00674BF3">
        <w:t xml:space="preserve">3. El equipo educativo </w:t>
      </w:r>
      <w:r w:rsidR="005370ED" w:rsidRPr="00674BF3">
        <w:t xml:space="preserve">realizará el proceso de evaluación por competencias teniendo como referentes los </w:t>
      </w:r>
      <w:r w:rsidR="00016698" w:rsidRPr="00674BF3">
        <w:t>RA</w:t>
      </w:r>
      <w:r w:rsidR="005370ED" w:rsidRPr="00674BF3">
        <w:t>, los criterios de evaluación y las competencias profesionales</w:t>
      </w:r>
      <w:r w:rsidR="0070524B" w:rsidRPr="00674BF3">
        <w:t xml:space="preserve"> y para la empleabilidad</w:t>
      </w:r>
      <w:r w:rsidR="005370ED" w:rsidRPr="00674BF3">
        <w:t xml:space="preserve"> establecidas en cada currículo</w:t>
      </w:r>
      <w:r w:rsidR="00316D6D" w:rsidRPr="00674BF3">
        <w:t>.</w:t>
      </w:r>
    </w:p>
    <w:p w14:paraId="7F4A177D" w14:textId="60340BE7" w:rsidR="004C593B" w:rsidRPr="00674BF3" w:rsidRDefault="00A611A6" w:rsidP="001E71BE">
      <w:r w:rsidRPr="00674BF3">
        <w:t>4</w:t>
      </w:r>
      <w:r w:rsidR="00BC51BD" w:rsidRPr="00674BF3">
        <w:t>.</w:t>
      </w:r>
      <w:r w:rsidR="000B5802" w:rsidRPr="00674BF3">
        <w:t xml:space="preserve"> </w:t>
      </w:r>
      <w:r w:rsidR="00F10675" w:rsidRPr="00674BF3">
        <w:t>Se tendrá</w:t>
      </w:r>
      <w:r w:rsidR="007C23E7" w:rsidRPr="00674BF3">
        <w:t xml:space="preserve"> en cuenta </w:t>
      </w:r>
      <w:r w:rsidR="00B57370" w:rsidRPr="00674BF3">
        <w:t xml:space="preserve">las adaptaciones necesarias </w:t>
      </w:r>
      <w:r w:rsidR="00F10675" w:rsidRPr="00674BF3">
        <w:t xml:space="preserve">para las personas con necesidades específicas de apoyo educativo o formativo </w:t>
      </w:r>
      <w:r w:rsidR="00B82A26" w:rsidRPr="00674BF3">
        <w:t xml:space="preserve">en los procesos de </w:t>
      </w:r>
      <w:r w:rsidR="006750D8" w:rsidRPr="00674BF3">
        <w:t>aprendizaje y evaluación</w:t>
      </w:r>
      <w:r w:rsidR="002E3736" w:rsidRPr="00674BF3">
        <w:t>,</w:t>
      </w:r>
      <w:r w:rsidR="00E0600C" w:rsidRPr="00674BF3">
        <w:t xml:space="preserve"> en cuanto a</w:t>
      </w:r>
      <w:r w:rsidR="007E5E96" w:rsidRPr="00674BF3">
        <w:t xml:space="preserve"> metodología</w:t>
      </w:r>
      <w:r w:rsidR="00984641" w:rsidRPr="00674BF3">
        <w:t>, ampliación de tiempos y de recursos</w:t>
      </w:r>
      <w:r w:rsidR="009C1907" w:rsidRPr="00674BF3">
        <w:t xml:space="preserve">, sin que </w:t>
      </w:r>
      <w:r w:rsidR="00316D6D" w:rsidRPr="00674BF3">
        <w:t xml:space="preserve">los </w:t>
      </w:r>
      <w:r w:rsidR="009C1907" w:rsidRPr="00674BF3">
        <w:t>mism</w:t>
      </w:r>
      <w:r w:rsidR="00F10675" w:rsidRPr="00674BF3">
        <w:t>o</w:t>
      </w:r>
      <w:r w:rsidR="009C1907" w:rsidRPr="00674BF3">
        <w:t>s puedan minorar las calificaciones.</w:t>
      </w:r>
    </w:p>
    <w:p w14:paraId="25F53F9E" w14:textId="04B04FC2" w:rsidR="004C593B" w:rsidRPr="00674BF3" w:rsidRDefault="00885EB3" w:rsidP="001E71BE">
      <w:r w:rsidRPr="00674BF3">
        <w:t>En estos casos y cuando se detecte</w:t>
      </w:r>
      <w:r w:rsidR="00224CEA" w:rsidRPr="00674BF3">
        <w:t xml:space="preserve"> un progreso no adecuado de la persona en formación, </w:t>
      </w:r>
      <w:r w:rsidR="00D12C91" w:rsidRPr="00674BF3">
        <w:t>desde la tutoría se efectuará</w:t>
      </w:r>
      <w:r w:rsidR="00F8799E" w:rsidRPr="00674BF3">
        <w:t xml:space="preserve"> seguimiento y acompañamiento</w:t>
      </w:r>
      <w:r w:rsidR="001F1CF8" w:rsidRPr="00674BF3">
        <w:t xml:space="preserve"> para asegurar los apoyos individualizados necesarios.</w:t>
      </w:r>
    </w:p>
    <w:p w14:paraId="57BDC3D2" w14:textId="47B98DD6" w:rsidR="000B5802" w:rsidRPr="00674BF3" w:rsidRDefault="00447AE1" w:rsidP="001E71BE">
      <w:r w:rsidRPr="00674BF3">
        <w:t xml:space="preserve">En el caso de organizaciones curriculares adaptadas, los referentes deberán ser los mismos, es decir los objetivos expresados en </w:t>
      </w:r>
      <w:r w:rsidR="00016698" w:rsidRPr="00674BF3">
        <w:t>RA</w:t>
      </w:r>
      <w:r w:rsidRPr="00674BF3">
        <w:t>, los criterios de evaluación y las competencias</w:t>
      </w:r>
      <w:r w:rsidR="00F10675" w:rsidRPr="00674BF3">
        <w:t xml:space="preserve"> generales del ciclo formativo</w:t>
      </w:r>
      <w:r w:rsidRPr="00674BF3">
        <w:t>.</w:t>
      </w:r>
    </w:p>
    <w:p w14:paraId="1C25416D" w14:textId="24956B85" w:rsidR="00F72814" w:rsidRPr="00674BF3" w:rsidRDefault="00A611A6" w:rsidP="001E71BE">
      <w:r w:rsidRPr="00674BF3">
        <w:t>5</w:t>
      </w:r>
      <w:r w:rsidR="0031456E" w:rsidRPr="00674BF3">
        <w:t>. L</w:t>
      </w:r>
      <w:r w:rsidR="00B95767" w:rsidRPr="00674BF3">
        <w:t xml:space="preserve">a valoración de la adquisición de los </w:t>
      </w:r>
      <w:r w:rsidR="00016698" w:rsidRPr="00674BF3">
        <w:t>RA</w:t>
      </w:r>
      <w:r w:rsidR="00B95767" w:rsidRPr="00674BF3">
        <w:t xml:space="preserve"> durante la </w:t>
      </w:r>
      <w:r w:rsidR="0031456E" w:rsidRPr="00674BF3">
        <w:t>formación</w:t>
      </w:r>
      <w:r w:rsidR="00B95767" w:rsidRPr="00674BF3">
        <w:t xml:space="preserve"> </w:t>
      </w:r>
      <w:r w:rsidR="0026407C" w:rsidRPr="00674BF3">
        <w:t>en</w:t>
      </w:r>
      <w:r w:rsidR="00B95767" w:rsidRPr="00674BF3">
        <w:t xml:space="preserve"> </w:t>
      </w:r>
      <w:r w:rsidR="00283212" w:rsidRPr="00674BF3">
        <w:t>empresa u organismo equiparado</w:t>
      </w:r>
      <w:r w:rsidR="00B95767" w:rsidRPr="00674BF3">
        <w:t xml:space="preserve"> </w:t>
      </w:r>
      <w:r w:rsidR="0031456E" w:rsidRPr="00674BF3">
        <w:t xml:space="preserve">corresponderá al tutor/a de la </w:t>
      </w:r>
      <w:r w:rsidR="00283212" w:rsidRPr="00674BF3">
        <w:t>empresa u organismo equiparado</w:t>
      </w:r>
      <w:r w:rsidR="00A9793F" w:rsidRPr="00674BF3">
        <w:t xml:space="preserve">, en términos de </w:t>
      </w:r>
      <w:r w:rsidR="00E25512" w:rsidRPr="00674BF3">
        <w:t>“superado”</w:t>
      </w:r>
      <w:r w:rsidR="00A9793F" w:rsidRPr="00674BF3">
        <w:t xml:space="preserve"> y </w:t>
      </w:r>
      <w:r w:rsidR="00E25512" w:rsidRPr="00674BF3">
        <w:t>“</w:t>
      </w:r>
      <w:r w:rsidR="00A9793F" w:rsidRPr="00674BF3">
        <w:t xml:space="preserve">no </w:t>
      </w:r>
      <w:r w:rsidR="00E25512" w:rsidRPr="00674BF3">
        <w:t>superado”</w:t>
      </w:r>
      <w:r w:rsidR="00A9793F" w:rsidRPr="00674BF3">
        <w:t>.</w:t>
      </w:r>
    </w:p>
    <w:p w14:paraId="60E45550" w14:textId="134A9BD8" w:rsidR="00391C63" w:rsidRPr="00674BF3" w:rsidRDefault="00391C63" w:rsidP="001E71BE">
      <w:r w:rsidRPr="00674BF3">
        <w:t xml:space="preserve">La calificación de dichos </w:t>
      </w:r>
      <w:r w:rsidR="00016698" w:rsidRPr="00674BF3">
        <w:t>RA</w:t>
      </w:r>
      <w:r w:rsidRPr="00674BF3">
        <w:t xml:space="preserve"> </w:t>
      </w:r>
      <w:r w:rsidR="00BE1EB1" w:rsidRPr="00674BF3">
        <w:t xml:space="preserve">corresponderá al </w:t>
      </w:r>
      <w:r w:rsidR="00A9793F" w:rsidRPr="00674BF3">
        <w:t>docente.</w:t>
      </w:r>
    </w:p>
    <w:p w14:paraId="7199D66B" w14:textId="30496EBC" w:rsidR="00A771B1" w:rsidRPr="00674BF3" w:rsidRDefault="00A611A6" w:rsidP="001E71BE">
      <w:r w:rsidRPr="00674BF3">
        <w:t>6</w:t>
      </w:r>
      <w:r w:rsidR="00A771B1" w:rsidRPr="00674BF3">
        <w:t xml:space="preserve">. </w:t>
      </w:r>
      <w:r w:rsidR="00A771B1" w:rsidRPr="00674BF3">
        <w:rPr>
          <w:rFonts w:eastAsia="TimesNewRomanPSMT" w:cs="Times New Roman"/>
          <w:szCs w:val="22"/>
        </w:rPr>
        <w:t>Para la superación de un ciclo formativo se requiere la evaluación positiva de todos los módulos profesionales</w:t>
      </w:r>
      <w:r w:rsidR="00D02FC9" w:rsidRPr="00674BF3">
        <w:rPr>
          <w:rFonts w:eastAsia="TimesNewRomanPSMT" w:cs="Times New Roman"/>
          <w:szCs w:val="22"/>
        </w:rPr>
        <w:t>.</w:t>
      </w:r>
    </w:p>
    <w:p w14:paraId="1E20AB01" w14:textId="0C29DDCB" w:rsidR="00AA7307" w:rsidRPr="00674BF3" w:rsidRDefault="00A611A6" w:rsidP="001E71BE">
      <w:r w:rsidRPr="00674BF3">
        <w:t>7</w:t>
      </w:r>
      <w:r w:rsidR="00AA7307" w:rsidRPr="00674BF3">
        <w:t xml:space="preserve">. </w:t>
      </w:r>
      <w:r w:rsidR="00E60998" w:rsidRPr="00674BF3">
        <w:t xml:space="preserve">En modalidad </w:t>
      </w:r>
      <w:r w:rsidR="00527D50" w:rsidRPr="00674BF3">
        <w:t xml:space="preserve">semipresencial y </w:t>
      </w:r>
      <w:r w:rsidR="00E60998" w:rsidRPr="00674BF3">
        <w:t>virtual, la evaluación final</w:t>
      </w:r>
      <w:r w:rsidR="0079265C" w:rsidRPr="00674BF3">
        <w:t xml:space="preserve"> de los módulos profesionales requerirá </w:t>
      </w:r>
      <w:r w:rsidR="00773BA9" w:rsidRPr="00674BF3">
        <w:t>la</w:t>
      </w:r>
      <w:r w:rsidR="00AC15CF" w:rsidRPr="00674BF3">
        <w:t xml:space="preserve"> superación de pruebas presenciales</w:t>
      </w:r>
      <w:r w:rsidR="000F3588" w:rsidRPr="00674BF3">
        <w:t>.</w:t>
      </w:r>
    </w:p>
    <w:p w14:paraId="56C49AA2" w14:textId="3D2E70C4" w:rsidR="009C1907" w:rsidRPr="00674BF3" w:rsidRDefault="00A611A6" w:rsidP="001E71BE">
      <w:pPr>
        <w:rPr>
          <w:rFonts w:eastAsia="TimesNewRomanPSMT" w:cs="Times New Roman"/>
          <w:szCs w:val="22"/>
        </w:rPr>
      </w:pPr>
      <w:r w:rsidRPr="00674BF3">
        <w:t>8</w:t>
      </w:r>
      <w:r w:rsidR="00F85CA6" w:rsidRPr="00674BF3">
        <w:t xml:space="preserve">. </w:t>
      </w:r>
      <w:r w:rsidR="00D41158" w:rsidRPr="00674BF3">
        <w:rPr>
          <w:rFonts w:eastAsia="TimesNewRomanPSMT" w:cs="Times New Roman"/>
          <w:szCs w:val="22"/>
        </w:rPr>
        <w:t>Cuando hayan agotado el máximo de convocatorias, el alumnado o sus representantes legales en el caso de menores de edad, podrán solicitar una convocatoria extraordinaria</w:t>
      </w:r>
      <w:r w:rsidR="000D4B1C" w:rsidRPr="00674BF3">
        <w:rPr>
          <w:rFonts w:eastAsia="TimesNewRomanPSMT" w:cs="Times New Roman"/>
          <w:szCs w:val="22"/>
        </w:rPr>
        <w:t xml:space="preserve"> </w:t>
      </w:r>
      <w:r w:rsidR="00D41158" w:rsidRPr="00674BF3">
        <w:rPr>
          <w:rFonts w:eastAsia="TimesNewRomanPSMT" w:cs="Times New Roman"/>
          <w:szCs w:val="22"/>
        </w:rPr>
        <w:t>por módulo profesional</w:t>
      </w:r>
      <w:r w:rsidR="008F1379" w:rsidRPr="00674BF3">
        <w:rPr>
          <w:rFonts w:eastAsia="TimesNewRomanPSMT" w:cs="Times New Roman"/>
          <w:szCs w:val="22"/>
        </w:rPr>
        <w:t>.</w:t>
      </w:r>
    </w:p>
    <w:p w14:paraId="346C8AAF" w14:textId="56283617" w:rsidR="00E63000" w:rsidRPr="00674BF3" w:rsidRDefault="00E63000" w:rsidP="001A2538">
      <w:pPr>
        <w:pStyle w:val="Article"/>
      </w:pPr>
      <w:bookmarkStart w:id="12" w:name="_Toc155162477"/>
      <w:bookmarkStart w:id="13" w:name="_Toc155162736"/>
      <w:bookmarkStart w:id="14" w:name="_Toc183603786"/>
      <w:r w:rsidRPr="00674BF3">
        <w:t>Artículo 3. Finalidades de la evaluación</w:t>
      </w:r>
      <w:bookmarkEnd w:id="12"/>
      <w:bookmarkEnd w:id="13"/>
      <w:bookmarkEnd w:id="14"/>
    </w:p>
    <w:p w14:paraId="40B54235" w14:textId="39A8D5A3" w:rsidR="00895B0C" w:rsidRPr="00674BF3" w:rsidRDefault="00FD7E68" w:rsidP="00895B0C">
      <w:pPr>
        <w:rPr>
          <w:rFonts w:cs="Times New Roman"/>
          <w:szCs w:val="22"/>
        </w:rPr>
      </w:pPr>
      <w:r w:rsidRPr="00674BF3">
        <w:rPr>
          <w:rFonts w:eastAsia="TimesNewRomanPSMT" w:cs="Times New Roman"/>
          <w:szCs w:val="22"/>
        </w:rPr>
        <w:t>1.</w:t>
      </w:r>
      <w:r w:rsidR="00BB743C" w:rsidRPr="00674BF3">
        <w:rPr>
          <w:rFonts w:eastAsia="TimesNewRomanPSMT" w:cs="Times New Roman"/>
          <w:szCs w:val="22"/>
        </w:rPr>
        <w:t xml:space="preserve"> Regular el proceso de aprendizaje competencial del alumnado </w:t>
      </w:r>
      <w:r w:rsidR="00F25010" w:rsidRPr="00674BF3">
        <w:rPr>
          <w:rFonts w:eastAsia="TimesNewRomanPSMT" w:cs="Times New Roman"/>
          <w:szCs w:val="22"/>
        </w:rPr>
        <w:t>mediante l</w:t>
      </w:r>
      <w:r w:rsidR="00895B0C" w:rsidRPr="00674BF3">
        <w:rPr>
          <w:rFonts w:eastAsia="TimesNewRomanPSMT" w:cs="Times New Roman"/>
          <w:szCs w:val="22"/>
        </w:rPr>
        <w:t xml:space="preserve">a evaluación objetiva y enfocada a la obtención de las competencias asociadas a los distintos módulos profesionales, </w:t>
      </w:r>
      <w:r w:rsidR="00772BED" w:rsidRPr="00674BF3">
        <w:rPr>
          <w:rFonts w:cs="Times New Roman"/>
          <w:szCs w:val="22"/>
        </w:rPr>
        <w:t xml:space="preserve">tomando como referencia los </w:t>
      </w:r>
      <w:r w:rsidR="00016698" w:rsidRPr="00674BF3">
        <w:rPr>
          <w:rFonts w:cs="Times New Roman"/>
          <w:szCs w:val="22"/>
        </w:rPr>
        <w:t>RA</w:t>
      </w:r>
      <w:r w:rsidR="00772BED" w:rsidRPr="00674BF3">
        <w:rPr>
          <w:rFonts w:cs="Times New Roman"/>
          <w:szCs w:val="22"/>
        </w:rPr>
        <w:t>, de acuerdo con los criterios de evaluación asociados para cada uno de ellos.</w:t>
      </w:r>
    </w:p>
    <w:p w14:paraId="66ABAE7F" w14:textId="1B43FB82" w:rsidR="00124E51" w:rsidRPr="00674BF3" w:rsidRDefault="00124E51" w:rsidP="00895B0C">
      <w:pPr>
        <w:rPr>
          <w:rFonts w:eastAsia="TimesNewRomanPSMT" w:cs="Times New Roman"/>
          <w:szCs w:val="22"/>
        </w:rPr>
      </w:pPr>
      <w:r w:rsidRPr="00674BF3">
        <w:rPr>
          <w:rFonts w:cs="Times New Roman"/>
          <w:szCs w:val="22"/>
        </w:rPr>
        <w:t xml:space="preserve">Asimismo, </w:t>
      </w:r>
      <w:r w:rsidR="00395010" w:rsidRPr="00674BF3">
        <w:rPr>
          <w:rFonts w:cs="Times New Roman"/>
          <w:szCs w:val="22"/>
        </w:rPr>
        <w:t>se regula la competencia profesional final</w:t>
      </w:r>
      <w:r w:rsidR="00686438" w:rsidRPr="00674BF3">
        <w:rPr>
          <w:rFonts w:cs="Times New Roman"/>
          <w:szCs w:val="22"/>
        </w:rPr>
        <w:t xml:space="preserve"> como consecución de la titulación del ciclo.</w:t>
      </w:r>
    </w:p>
    <w:p w14:paraId="51D01B20" w14:textId="77777777" w:rsidR="00CE1BF3" w:rsidRPr="00674BF3" w:rsidRDefault="00CE1BF3" w:rsidP="00CE1BF3">
      <w:pPr>
        <w:rPr>
          <w:rFonts w:eastAsia="TimesNewRomanPSMT" w:cs="Times New Roman"/>
          <w:szCs w:val="22"/>
        </w:rPr>
      </w:pPr>
      <w:r w:rsidRPr="00674BF3">
        <w:rPr>
          <w:rFonts w:eastAsia="TimesNewRomanPSMT" w:cs="Times New Roman"/>
          <w:szCs w:val="22"/>
        </w:rPr>
        <w:t>2. Informar de los logros del alumnado al final de un proceso de aprendizaje competencial para su certificación.</w:t>
      </w:r>
    </w:p>
    <w:p w14:paraId="37AD7C68" w14:textId="0222D01E" w:rsidR="00CE1BF3" w:rsidRPr="00674BF3" w:rsidRDefault="00CE1BF3" w:rsidP="00CE1BF3">
      <w:pPr>
        <w:rPr>
          <w:rFonts w:eastAsia="TimesNewRomanPSMT" w:cs="Times New Roman"/>
          <w:szCs w:val="22"/>
        </w:rPr>
      </w:pPr>
      <w:r w:rsidRPr="00674BF3">
        <w:rPr>
          <w:rFonts w:eastAsia="TimesNewRomanPSMT" w:cs="Times New Roman"/>
          <w:szCs w:val="22"/>
        </w:rPr>
        <w:t>3. Implementar una evaluación continua, formativa e integradora que ayude al alumn</w:t>
      </w:r>
      <w:r w:rsidR="00AB5C33" w:rsidRPr="00674BF3">
        <w:rPr>
          <w:rFonts w:eastAsia="TimesNewRomanPSMT" w:cs="Times New Roman"/>
          <w:szCs w:val="22"/>
        </w:rPr>
        <w:t>ado</w:t>
      </w:r>
      <w:r w:rsidRPr="00674BF3">
        <w:rPr>
          <w:rFonts w:eastAsia="TimesNewRomanPSMT" w:cs="Times New Roman"/>
          <w:szCs w:val="22"/>
        </w:rPr>
        <w:t xml:space="preserve"> a </w:t>
      </w:r>
      <w:r w:rsidR="00D74DD6" w:rsidRPr="00674BF3">
        <w:rPr>
          <w:rFonts w:eastAsia="TimesNewRomanPSMT" w:cs="Times New Roman"/>
          <w:szCs w:val="22"/>
        </w:rPr>
        <w:t>adquirir autonomía</w:t>
      </w:r>
      <w:r w:rsidR="00B571EB" w:rsidRPr="00674BF3">
        <w:rPr>
          <w:rFonts w:eastAsia="TimesNewRomanPSMT" w:cs="Times New Roman"/>
          <w:szCs w:val="22"/>
        </w:rPr>
        <w:t xml:space="preserve"> </w:t>
      </w:r>
      <w:r w:rsidR="003E2639" w:rsidRPr="00674BF3">
        <w:rPr>
          <w:rFonts w:eastAsia="TimesNewRomanPSMT" w:cs="Times New Roman"/>
          <w:szCs w:val="22"/>
        </w:rPr>
        <w:t>y saber</w:t>
      </w:r>
      <w:r w:rsidRPr="00674BF3">
        <w:rPr>
          <w:rFonts w:eastAsia="TimesNewRomanPSMT" w:cs="Times New Roman"/>
          <w:szCs w:val="22"/>
        </w:rPr>
        <w:t xml:space="preserve"> auto</w:t>
      </w:r>
      <w:r w:rsidR="00127A89" w:rsidRPr="00674BF3">
        <w:rPr>
          <w:rFonts w:eastAsia="TimesNewRomanPSMT" w:cs="Times New Roman"/>
          <w:szCs w:val="22"/>
        </w:rPr>
        <w:t>r</w:t>
      </w:r>
      <w:r w:rsidRPr="00674BF3">
        <w:rPr>
          <w:rFonts w:eastAsia="TimesNewRomanPSMT" w:cs="Times New Roman"/>
          <w:szCs w:val="22"/>
        </w:rPr>
        <w:t>regularse.</w:t>
      </w:r>
    </w:p>
    <w:p w14:paraId="3887FB50" w14:textId="505C1E81" w:rsidR="00FD7E68" w:rsidRPr="00674BF3" w:rsidRDefault="00FE1806" w:rsidP="00895B0C">
      <w:pPr>
        <w:rPr>
          <w:rFonts w:eastAsia="TimesNewRomanPSMT" w:cs="Times New Roman"/>
          <w:szCs w:val="22"/>
        </w:rPr>
      </w:pPr>
      <w:r w:rsidRPr="00674BF3">
        <w:rPr>
          <w:rFonts w:eastAsia="TimesNewRomanPSMT" w:cs="Times New Roman"/>
          <w:szCs w:val="22"/>
        </w:rPr>
        <w:t>4. Promover el uso generalizado de instrumentos, técnicas y herramientas o asistentes de la evaluación variados, diversos y adaptados a las distintas situaciones de aprendizaje</w:t>
      </w:r>
      <w:r w:rsidR="004A6CC5" w:rsidRPr="00674BF3">
        <w:rPr>
          <w:rFonts w:eastAsia="TimesNewRomanPSMT" w:cs="Times New Roman"/>
          <w:szCs w:val="22"/>
        </w:rPr>
        <w:t xml:space="preserve"> y metodologías</w:t>
      </w:r>
      <w:r w:rsidRPr="00674BF3">
        <w:rPr>
          <w:rFonts w:eastAsia="TimesNewRomanPSMT" w:cs="Times New Roman"/>
          <w:szCs w:val="22"/>
        </w:rPr>
        <w:t>, permitiendo la valoración objetiva del proceso de evaluación por competencias y la calificación.</w:t>
      </w:r>
    </w:p>
    <w:p w14:paraId="11FB9B82" w14:textId="37FF89E7" w:rsidR="006544E7" w:rsidRPr="00674BF3" w:rsidRDefault="006544E7" w:rsidP="00895B0C">
      <w:pPr>
        <w:rPr>
          <w:rFonts w:eastAsia="TimesNewRomanPSMT" w:cs="Times New Roman"/>
          <w:szCs w:val="22"/>
        </w:rPr>
      </w:pPr>
      <w:r w:rsidRPr="00674BF3">
        <w:rPr>
          <w:rFonts w:eastAsia="TimesNewRomanPSMT" w:cs="Times New Roman"/>
          <w:szCs w:val="22"/>
        </w:rPr>
        <w:t>5. En la evaluación final se determinará de forma colegiada si el alumnado está en condiciones de incorporarse al mercado laboral con la competencia profesional adquirida.</w:t>
      </w:r>
    </w:p>
    <w:p w14:paraId="5C10C0D2" w14:textId="281CA5BE" w:rsidR="00E90C5B" w:rsidRPr="00674BF3" w:rsidRDefault="00E90C5B" w:rsidP="00895B0C">
      <w:pPr>
        <w:rPr>
          <w:rFonts w:cs="Times New Roman"/>
          <w:szCs w:val="22"/>
        </w:rPr>
      </w:pPr>
      <w:r w:rsidRPr="00674BF3">
        <w:rPr>
          <w:rFonts w:eastAsia="TimesNewRomanPSMT" w:cs="Times New Roman"/>
          <w:szCs w:val="22"/>
        </w:rPr>
        <w:t xml:space="preserve">6. De los resultados de </w:t>
      </w:r>
      <w:r w:rsidR="00480FFE" w:rsidRPr="00674BF3">
        <w:rPr>
          <w:rFonts w:eastAsia="TimesNewRomanPSMT" w:cs="Times New Roman"/>
          <w:szCs w:val="22"/>
        </w:rPr>
        <w:t>las evaluaciones</w:t>
      </w:r>
      <w:r w:rsidRPr="00674BF3">
        <w:rPr>
          <w:rFonts w:eastAsia="TimesNewRomanPSMT" w:cs="Times New Roman"/>
          <w:szCs w:val="22"/>
        </w:rPr>
        <w:t xml:space="preserve"> del proceso de aprendizaje</w:t>
      </w:r>
      <w:r w:rsidR="008C2405" w:rsidRPr="00674BF3">
        <w:rPr>
          <w:rFonts w:eastAsia="TimesNewRomanPSMT" w:cs="Times New Roman"/>
          <w:szCs w:val="22"/>
        </w:rPr>
        <w:t xml:space="preserve">, se ha de </w:t>
      </w:r>
      <w:r w:rsidR="00520BC3" w:rsidRPr="00674BF3">
        <w:rPr>
          <w:rFonts w:eastAsia="TimesNewRomanPSMT" w:cs="Times New Roman"/>
          <w:szCs w:val="22"/>
        </w:rPr>
        <w:t>re</w:t>
      </w:r>
      <w:r w:rsidR="00AD690D" w:rsidRPr="00674BF3">
        <w:rPr>
          <w:rFonts w:eastAsia="TimesNewRomanPSMT" w:cs="Times New Roman"/>
          <w:szCs w:val="22"/>
        </w:rPr>
        <w:t xml:space="preserve">definir </w:t>
      </w:r>
      <w:r w:rsidR="00520BC3" w:rsidRPr="00674BF3">
        <w:rPr>
          <w:rFonts w:eastAsia="TimesNewRomanPSMT" w:cs="Times New Roman"/>
          <w:szCs w:val="22"/>
        </w:rPr>
        <w:t xml:space="preserve">propuestas de mejora como evaluación del proceso de </w:t>
      </w:r>
      <w:r w:rsidR="00BE6994" w:rsidRPr="00674BF3">
        <w:rPr>
          <w:rFonts w:eastAsia="TimesNewRomanPSMT" w:cs="Times New Roman"/>
          <w:szCs w:val="22"/>
        </w:rPr>
        <w:t>enseñanza</w:t>
      </w:r>
      <w:r w:rsidR="00520BC3" w:rsidRPr="00674BF3">
        <w:rPr>
          <w:rFonts w:eastAsia="TimesNewRomanPSMT" w:cs="Times New Roman"/>
          <w:szCs w:val="22"/>
        </w:rPr>
        <w:t>.</w:t>
      </w:r>
    </w:p>
    <w:p w14:paraId="43112DEC" w14:textId="34992447" w:rsidR="00E63000" w:rsidRPr="00674BF3" w:rsidRDefault="00E63000" w:rsidP="001A2538">
      <w:pPr>
        <w:pStyle w:val="Article"/>
      </w:pPr>
      <w:bookmarkStart w:id="15" w:name="_Toc155162478"/>
      <w:bookmarkStart w:id="16" w:name="_Toc155162737"/>
      <w:bookmarkStart w:id="17" w:name="_Toc183603787"/>
      <w:r w:rsidRPr="00674BF3">
        <w:t>Artículo 4. Características de la evaluación</w:t>
      </w:r>
      <w:bookmarkEnd w:id="15"/>
      <w:bookmarkEnd w:id="16"/>
      <w:bookmarkEnd w:id="17"/>
    </w:p>
    <w:p w14:paraId="10778B5B" w14:textId="408F766C" w:rsidR="00895B0C" w:rsidRPr="00674BF3" w:rsidRDefault="00A6540A" w:rsidP="00895B0C">
      <w:pPr>
        <w:rPr>
          <w:rFonts w:cs="Times New Roman"/>
          <w:szCs w:val="22"/>
        </w:rPr>
      </w:pPr>
      <w:r w:rsidRPr="00674BF3">
        <w:rPr>
          <w:rFonts w:cs="Times New Roman"/>
          <w:szCs w:val="22"/>
        </w:rPr>
        <w:t xml:space="preserve">1. </w:t>
      </w:r>
      <w:r w:rsidR="00895B0C" w:rsidRPr="00674BF3">
        <w:rPr>
          <w:rFonts w:cs="Times New Roman"/>
          <w:szCs w:val="22"/>
        </w:rPr>
        <w:t>La evaluación tendrá un carácter continuo, formativo e integrador durante todo el proceso de enseñanza del alumnado</w:t>
      </w:r>
      <w:r w:rsidR="00EC1879" w:rsidRPr="00674BF3">
        <w:rPr>
          <w:rFonts w:cs="Times New Roman"/>
          <w:szCs w:val="22"/>
        </w:rPr>
        <w:t>.</w:t>
      </w:r>
      <w:r w:rsidR="000B532C" w:rsidRPr="00674BF3">
        <w:rPr>
          <w:rFonts w:cs="Times New Roman"/>
          <w:szCs w:val="22"/>
        </w:rPr>
        <w:t xml:space="preserve"> </w:t>
      </w:r>
      <w:r w:rsidR="00895B0C" w:rsidRPr="00674BF3">
        <w:rPr>
          <w:rFonts w:cs="Times New Roman"/>
          <w:szCs w:val="22"/>
        </w:rPr>
        <w:t>Además, será flexible en tiempo y recursos adaptándose a los diferentes ritmos de aprendizaje y características del alumnado.</w:t>
      </w:r>
    </w:p>
    <w:p w14:paraId="5529CEF1" w14:textId="3C2B3E61" w:rsidR="00895B0C" w:rsidRPr="00674BF3" w:rsidRDefault="00A6540A" w:rsidP="00895B0C">
      <w:pPr>
        <w:rPr>
          <w:rFonts w:cs="Times New Roman"/>
          <w:szCs w:val="22"/>
        </w:rPr>
      </w:pPr>
      <w:r w:rsidRPr="00674BF3">
        <w:rPr>
          <w:rFonts w:cs="Times New Roman"/>
          <w:szCs w:val="22"/>
        </w:rPr>
        <w:t xml:space="preserve">2. </w:t>
      </w:r>
      <w:r w:rsidR="00895B0C" w:rsidRPr="00674BF3">
        <w:rPr>
          <w:rFonts w:cs="Times New Roman"/>
          <w:szCs w:val="22"/>
        </w:rPr>
        <w:t xml:space="preserve">Los instrumentos de evaluación </w:t>
      </w:r>
      <w:r w:rsidR="005B7A73" w:rsidRPr="00674BF3">
        <w:rPr>
          <w:rFonts w:cs="Times New Roman"/>
          <w:szCs w:val="22"/>
        </w:rPr>
        <w:t>utilizados</w:t>
      </w:r>
      <w:r w:rsidR="00895B0C" w:rsidRPr="00674BF3">
        <w:rPr>
          <w:rFonts w:cs="Times New Roman"/>
          <w:szCs w:val="22"/>
        </w:rPr>
        <w:t xml:space="preserve"> se adaptarán a las metodologías aplicadas en el transcurso del aprendizaje, que serán variados y servirán de soporte para la consecución y calificación del alumnado de manera objetiva. El alumnado, en todo momento, tendrá conocimiento y </w:t>
      </w:r>
      <w:r w:rsidR="007A739D" w:rsidRPr="00674BF3">
        <w:rPr>
          <w:rFonts w:cs="Times New Roman"/>
          <w:szCs w:val="22"/>
        </w:rPr>
        <w:t>comprensión</w:t>
      </w:r>
      <w:r w:rsidR="00895B0C" w:rsidRPr="00674BF3">
        <w:rPr>
          <w:rFonts w:cs="Times New Roman"/>
          <w:szCs w:val="22"/>
        </w:rPr>
        <w:t xml:space="preserve"> del funcionamiento de dichos instrumentos.</w:t>
      </w:r>
    </w:p>
    <w:p w14:paraId="3D0F9B9B" w14:textId="50995CE4" w:rsidR="00D006FC" w:rsidRPr="00674BF3" w:rsidRDefault="00A6540A" w:rsidP="00895B0C">
      <w:pPr>
        <w:rPr>
          <w:rFonts w:cs="Times New Roman"/>
          <w:szCs w:val="22"/>
        </w:rPr>
      </w:pPr>
      <w:r w:rsidRPr="00674BF3">
        <w:rPr>
          <w:rFonts w:cs="Times New Roman"/>
          <w:szCs w:val="22"/>
        </w:rPr>
        <w:t xml:space="preserve">3. </w:t>
      </w:r>
      <w:r w:rsidR="00D006FC" w:rsidRPr="00674BF3">
        <w:rPr>
          <w:rFonts w:cs="Times New Roman"/>
          <w:szCs w:val="22"/>
        </w:rPr>
        <w:t>En las modalid</w:t>
      </w:r>
      <w:r w:rsidRPr="00674BF3">
        <w:rPr>
          <w:rFonts w:cs="Times New Roman"/>
          <w:szCs w:val="22"/>
        </w:rPr>
        <w:t>ad</w:t>
      </w:r>
      <w:r w:rsidR="00D006FC" w:rsidRPr="00674BF3">
        <w:rPr>
          <w:rFonts w:cs="Times New Roman"/>
          <w:szCs w:val="22"/>
        </w:rPr>
        <w:t xml:space="preserve">es no presenciales, </w:t>
      </w:r>
      <w:r w:rsidR="000035B8" w:rsidRPr="00674BF3">
        <w:rPr>
          <w:rFonts w:cs="Times New Roman"/>
          <w:szCs w:val="22"/>
        </w:rPr>
        <w:t xml:space="preserve">la evaluación será realizada mediante </w:t>
      </w:r>
      <w:r w:rsidR="00FD6D57" w:rsidRPr="00674BF3">
        <w:rPr>
          <w:rFonts w:cs="Times New Roman"/>
          <w:szCs w:val="22"/>
        </w:rPr>
        <w:t xml:space="preserve">el </w:t>
      </w:r>
      <w:r w:rsidR="000035B8" w:rsidRPr="00674BF3">
        <w:rPr>
          <w:rFonts w:cs="Times New Roman"/>
          <w:szCs w:val="22"/>
        </w:rPr>
        <w:t>seguimiento del proceso de aprendizaje y una prueba de evaluación final de carácter presencial</w:t>
      </w:r>
      <w:r w:rsidRPr="00674BF3">
        <w:rPr>
          <w:rFonts w:cs="Times New Roman"/>
          <w:szCs w:val="22"/>
        </w:rPr>
        <w:t>.</w:t>
      </w:r>
    </w:p>
    <w:p w14:paraId="26B3622B" w14:textId="3F3A73E2" w:rsidR="00D510CA" w:rsidRPr="00674BF3" w:rsidRDefault="00D510CA" w:rsidP="00895B0C">
      <w:pPr>
        <w:rPr>
          <w:rFonts w:cs="Times New Roman"/>
          <w:szCs w:val="22"/>
        </w:rPr>
      </w:pPr>
      <w:r w:rsidRPr="00674BF3">
        <w:rPr>
          <w:rFonts w:cs="Times New Roman"/>
          <w:szCs w:val="22"/>
        </w:rPr>
        <w:t>4. La evaluación se caracterizará por dar una visión completa de</w:t>
      </w:r>
      <w:r w:rsidR="00511D21" w:rsidRPr="00674BF3">
        <w:rPr>
          <w:rFonts w:cs="Times New Roman"/>
          <w:szCs w:val="22"/>
        </w:rPr>
        <w:t xml:space="preserve"> la calificación centrada en el proceso de aprendizaje, </w:t>
      </w:r>
      <w:r w:rsidR="00FB11A0" w:rsidRPr="00674BF3">
        <w:rPr>
          <w:rFonts w:cs="Times New Roman"/>
          <w:szCs w:val="22"/>
        </w:rPr>
        <w:t>en generar un plan formativo de recuperación, un plan formativo para la formación en empresa</w:t>
      </w:r>
      <w:r w:rsidR="0014344C" w:rsidRPr="00674BF3">
        <w:rPr>
          <w:rFonts w:cs="Times New Roman"/>
          <w:szCs w:val="22"/>
        </w:rPr>
        <w:t xml:space="preserve"> </w:t>
      </w:r>
      <w:r w:rsidR="00D05DA3" w:rsidRPr="00674BF3">
        <w:rPr>
          <w:rFonts w:cs="Times New Roman"/>
          <w:szCs w:val="22"/>
        </w:rPr>
        <w:t xml:space="preserve">y la singularización del Proyecto Intermodular para cada </w:t>
      </w:r>
      <w:r w:rsidR="00076D4D" w:rsidRPr="00674BF3">
        <w:rPr>
          <w:rFonts w:cs="Times New Roman"/>
          <w:szCs w:val="22"/>
        </w:rPr>
        <w:t>estudiante.</w:t>
      </w:r>
    </w:p>
    <w:p w14:paraId="4A52B29F" w14:textId="35F30DDE" w:rsidR="00AF042C" w:rsidRPr="00674BF3" w:rsidRDefault="00B7370A" w:rsidP="001A2538">
      <w:pPr>
        <w:pStyle w:val="Article"/>
      </w:pPr>
      <w:bookmarkStart w:id="18" w:name="_Toc155162479"/>
      <w:bookmarkStart w:id="19" w:name="_Toc155162738"/>
      <w:bookmarkStart w:id="20" w:name="_Toc183603788"/>
      <w:r w:rsidRPr="00674BF3">
        <w:t xml:space="preserve">Artículo </w:t>
      </w:r>
      <w:r w:rsidR="00217C3F" w:rsidRPr="00674BF3">
        <w:t>5</w:t>
      </w:r>
      <w:r w:rsidR="003B55E6" w:rsidRPr="00674BF3">
        <w:t xml:space="preserve">. </w:t>
      </w:r>
      <w:bookmarkEnd w:id="18"/>
      <w:bookmarkEnd w:id="19"/>
      <w:r w:rsidR="0096609C" w:rsidRPr="00674BF3">
        <w:t>Calificaci</w:t>
      </w:r>
      <w:r w:rsidR="00780648" w:rsidRPr="00674BF3">
        <w:t>ones</w:t>
      </w:r>
      <w:r w:rsidR="006177AA" w:rsidRPr="00674BF3">
        <w:t xml:space="preserve"> y nota final</w:t>
      </w:r>
      <w:bookmarkEnd w:id="20"/>
    </w:p>
    <w:p w14:paraId="6C5B76FC" w14:textId="32A7B2FE" w:rsidR="001E3CAC" w:rsidRPr="00674BF3" w:rsidRDefault="00D566CE" w:rsidP="00D9600D">
      <w:r w:rsidRPr="00674BF3">
        <w:t>U</w:t>
      </w:r>
      <w:r w:rsidR="00F50495" w:rsidRPr="00674BF3">
        <w:t>n</w:t>
      </w:r>
      <w:r w:rsidR="00F12199" w:rsidRPr="00674BF3">
        <w:t xml:space="preserve">a </w:t>
      </w:r>
      <w:r w:rsidR="00743247" w:rsidRPr="00674BF3">
        <w:t>d</w:t>
      </w:r>
      <w:r w:rsidR="00F12199" w:rsidRPr="00674BF3">
        <w:t xml:space="preserve">e </w:t>
      </w:r>
      <w:r w:rsidRPr="00674BF3">
        <w:t>las</w:t>
      </w:r>
      <w:r w:rsidR="00F12199" w:rsidRPr="00674BF3">
        <w:t xml:space="preserve"> fases </w:t>
      </w:r>
      <w:r w:rsidRPr="00674BF3">
        <w:t xml:space="preserve">de la evaluación </w:t>
      </w:r>
      <w:r w:rsidR="00F12199" w:rsidRPr="00674BF3">
        <w:t>es la calificación de los módulos profesionales.</w:t>
      </w:r>
    </w:p>
    <w:p w14:paraId="33862480" w14:textId="77777777" w:rsidR="00FD29DC" w:rsidRPr="00674BF3" w:rsidRDefault="00902346" w:rsidP="00D9600D">
      <w:r w:rsidRPr="00674BF3">
        <w:t>1.</w:t>
      </w:r>
      <w:r w:rsidR="00EA62F7" w:rsidRPr="00674BF3">
        <w:t xml:space="preserve"> </w:t>
      </w:r>
      <w:r w:rsidR="00D9600D" w:rsidRPr="00674BF3">
        <w:t>La calificación de los módulos profesionales</w:t>
      </w:r>
      <w:r w:rsidR="009321BC" w:rsidRPr="00674BF3">
        <w:t xml:space="preserve"> </w:t>
      </w:r>
      <w:r w:rsidR="00D9600D" w:rsidRPr="00674BF3">
        <w:t xml:space="preserve">estará en función de la consecución de los </w:t>
      </w:r>
      <w:r w:rsidR="00016698" w:rsidRPr="00674BF3">
        <w:t>RA</w:t>
      </w:r>
      <w:r w:rsidR="000B3334" w:rsidRPr="00674BF3">
        <w:t xml:space="preserve"> </w:t>
      </w:r>
      <w:r w:rsidR="00D9600D" w:rsidRPr="00674BF3">
        <w:t xml:space="preserve">y será numérica, entre </w:t>
      </w:r>
      <w:r w:rsidR="006672F5" w:rsidRPr="00674BF3">
        <w:t xml:space="preserve">1 </w:t>
      </w:r>
      <w:r w:rsidR="00D9600D" w:rsidRPr="00674BF3">
        <w:t xml:space="preserve">y </w:t>
      </w:r>
      <w:r w:rsidR="006672F5" w:rsidRPr="00674BF3">
        <w:t>10</w:t>
      </w:r>
      <w:r w:rsidR="00D9600D" w:rsidRPr="00674BF3">
        <w:t>, sin decimales.</w:t>
      </w:r>
    </w:p>
    <w:p w14:paraId="1684C666" w14:textId="5CE0B4D5" w:rsidR="006672F5" w:rsidRPr="00674BF3" w:rsidRDefault="00DD198E" w:rsidP="00D9600D">
      <w:r w:rsidRPr="00674BF3">
        <w:t xml:space="preserve">Los ámbitos de los </w:t>
      </w:r>
      <w:r w:rsidR="009D5565" w:rsidRPr="00674BF3">
        <w:t xml:space="preserve">ciclos de Grado Básico se </w:t>
      </w:r>
      <w:r w:rsidRPr="00674BF3">
        <w:t>calificarán de manera no</w:t>
      </w:r>
      <w:r w:rsidR="000C3D90" w:rsidRPr="00674BF3">
        <w:t xml:space="preserve"> numérica</w:t>
      </w:r>
      <w:r w:rsidRPr="00674BF3">
        <w:t>,</w:t>
      </w:r>
      <w:r w:rsidR="000C3D90" w:rsidRPr="00674BF3">
        <w:t xml:space="preserve"> </w:t>
      </w:r>
      <w:r w:rsidRPr="00674BF3">
        <w:t xml:space="preserve">conforme a </w:t>
      </w:r>
      <w:r w:rsidR="000C3D90" w:rsidRPr="00674BF3">
        <w:t>la disposición adicional séptima del Real Decreto 498/2024</w:t>
      </w:r>
      <w:r w:rsidR="00743247" w:rsidRPr="00674BF3">
        <w:t>:</w:t>
      </w:r>
    </w:p>
    <w:p w14:paraId="46D4D92B" w14:textId="33D58C10" w:rsidR="004561EB" w:rsidRPr="00674BF3" w:rsidRDefault="00BE0BAC" w:rsidP="00D9600D">
      <w:r w:rsidRPr="00674BF3">
        <w:t xml:space="preserve">- </w:t>
      </w:r>
      <w:r w:rsidR="00CB58FF" w:rsidRPr="00674BF3">
        <w:t>Insuficiente (IN)</w:t>
      </w:r>
    </w:p>
    <w:p w14:paraId="48331929" w14:textId="226B1CDA" w:rsidR="004561EB" w:rsidRPr="00674BF3" w:rsidRDefault="004561EB" w:rsidP="00D9600D">
      <w:r w:rsidRPr="00674BF3">
        <w:t>-</w:t>
      </w:r>
      <w:r w:rsidR="00CB58FF" w:rsidRPr="00674BF3">
        <w:t xml:space="preserve"> Suficiente (SU)</w:t>
      </w:r>
    </w:p>
    <w:p w14:paraId="50FE1B61" w14:textId="023EA546" w:rsidR="004561EB" w:rsidRPr="00674BF3" w:rsidRDefault="004561EB" w:rsidP="00D9600D">
      <w:r w:rsidRPr="00674BF3">
        <w:t xml:space="preserve">- </w:t>
      </w:r>
      <w:r w:rsidR="00CB58FF" w:rsidRPr="00674BF3">
        <w:t>Bien (BI)</w:t>
      </w:r>
    </w:p>
    <w:p w14:paraId="5C58FBFF" w14:textId="38572C3F" w:rsidR="004561EB" w:rsidRPr="00674BF3" w:rsidRDefault="004561EB" w:rsidP="00D9600D">
      <w:r w:rsidRPr="00674BF3">
        <w:t xml:space="preserve">- </w:t>
      </w:r>
      <w:r w:rsidR="00CB58FF" w:rsidRPr="00674BF3">
        <w:t>Notable (NT)</w:t>
      </w:r>
    </w:p>
    <w:p w14:paraId="68C525EA" w14:textId="0349411D" w:rsidR="00560610" w:rsidRPr="00674BF3" w:rsidRDefault="004561EB" w:rsidP="00D9600D">
      <w:r w:rsidRPr="00674BF3">
        <w:t xml:space="preserve">- </w:t>
      </w:r>
      <w:r w:rsidR="00CB58FF" w:rsidRPr="00674BF3">
        <w:t>Sobresaliente (SB)</w:t>
      </w:r>
    </w:p>
    <w:p w14:paraId="53219027" w14:textId="5C15C504" w:rsidR="00006E1C" w:rsidRPr="00674BF3" w:rsidRDefault="00902346" w:rsidP="00352A1E">
      <w:r w:rsidRPr="00674BF3">
        <w:t>2.</w:t>
      </w:r>
      <w:r w:rsidR="00A2630C" w:rsidRPr="00674BF3">
        <w:t xml:space="preserve"> </w:t>
      </w:r>
      <w:r w:rsidR="00352A1E" w:rsidRPr="00674BF3">
        <w:t xml:space="preserve">La superación de cualquier oferta formativa requerirá la evaluación positiva </w:t>
      </w:r>
      <w:r w:rsidR="00EC4B0F" w:rsidRPr="00674BF3">
        <w:t xml:space="preserve">de todos </w:t>
      </w:r>
      <w:r w:rsidR="00006E1C" w:rsidRPr="00674BF3">
        <w:t>los</w:t>
      </w:r>
      <w:r w:rsidR="00352A1E" w:rsidRPr="00674BF3">
        <w:t xml:space="preserve"> módulos profesionales que la componen.</w:t>
      </w:r>
    </w:p>
    <w:p w14:paraId="307CA2C9" w14:textId="4AD4690D" w:rsidR="00352A1E" w:rsidRPr="00674BF3" w:rsidRDefault="00352A1E" w:rsidP="00352A1E">
      <w:r w:rsidRPr="00674BF3">
        <w:t>Se consideran positivas las puntuaciones iguales o superiores a 5 puntos.</w:t>
      </w:r>
    </w:p>
    <w:p w14:paraId="0C49DCE2" w14:textId="51CF04E4" w:rsidR="003C7585" w:rsidRPr="00674BF3" w:rsidRDefault="00D9600D" w:rsidP="00141CD2">
      <w:r w:rsidRPr="00674BF3">
        <w:t xml:space="preserve">La nota </w:t>
      </w:r>
      <w:r w:rsidR="003E2639" w:rsidRPr="00674BF3">
        <w:t>final será</w:t>
      </w:r>
      <w:r w:rsidRPr="00674BF3">
        <w:t xml:space="preserve"> la media aritmética con dos decimales de todos los módulos</w:t>
      </w:r>
      <w:r w:rsidR="006672F5" w:rsidRPr="00674BF3">
        <w:t xml:space="preserve"> que componen el ciclo</w:t>
      </w:r>
      <w:r w:rsidRPr="00674BF3">
        <w:t>.</w:t>
      </w:r>
    </w:p>
    <w:p w14:paraId="02BAD357" w14:textId="55918276" w:rsidR="000A59F7" w:rsidRPr="00674BF3" w:rsidRDefault="00141CD2" w:rsidP="00773830">
      <w:r w:rsidRPr="00674BF3">
        <w:t>En dicho cálculo no se tendrán en cuenta las calificaciones de «Convalidado</w:t>
      </w:r>
      <w:r w:rsidR="006672F5" w:rsidRPr="00674BF3">
        <w:t xml:space="preserve"> sin nota</w:t>
      </w:r>
      <w:r w:rsidRPr="00674BF3">
        <w:t>».</w:t>
      </w:r>
    </w:p>
    <w:p w14:paraId="0DEA79E3" w14:textId="75B1C7D3" w:rsidR="00141CD2" w:rsidRPr="00674BF3" w:rsidRDefault="00603DA0" w:rsidP="00773830">
      <w:r w:rsidRPr="00674BF3">
        <w:t xml:space="preserve">Si todos los </w:t>
      </w:r>
      <w:r w:rsidR="00D04488" w:rsidRPr="00674BF3">
        <w:t xml:space="preserve">módulos profesionales </w:t>
      </w:r>
      <w:r w:rsidR="00236BBC" w:rsidRPr="00674BF3">
        <w:t>estuvieran calificados como</w:t>
      </w:r>
      <w:r w:rsidR="00773830" w:rsidRPr="00674BF3">
        <w:t xml:space="preserve"> “convalidado sin nota” </w:t>
      </w:r>
      <w:r w:rsidR="00141CD2" w:rsidRPr="00674BF3">
        <w:t>la nota final del ciclo formativo será de 5.</w:t>
      </w:r>
    </w:p>
    <w:p w14:paraId="52CD3EC8" w14:textId="1F2BD96A" w:rsidR="008157EC" w:rsidRPr="00674BF3" w:rsidRDefault="007917E4" w:rsidP="001B4CF8">
      <w:r w:rsidRPr="00674BF3">
        <w:t>3</w:t>
      </w:r>
      <w:r w:rsidR="001B4CF8" w:rsidRPr="00674BF3">
        <w:t>. El tutor/a de la empresa</w:t>
      </w:r>
      <w:r w:rsidR="00645C7A" w:rsidRPr="00674BF3">
        <w:t xml:space="preserve"> </w:t>
      </w:r>
      <w:r w:rsidR="008157EC" w:rsidRPr="00674BF3">
        <w:t>u</w:t>
      </w:r>
      <w:r w:rsidR="00645C7A" w:rsidRPr="00674BF3">
        <w:t xml:space="preserve"> </w:t>
      </w:r>
      <w:r w:rsidR="001C6E9A" w:rsidRPr="00674BF3">
        <w:t>organ</w:t>
      </w:r>
      <w:r w:rsidR="009A11D3" w:rsidRPr="00674BF3">
        <w:t>i</w:t>
      </w:r>
      <w:r w:rsidR="001C6E9A" w:rsidRPr="00674BF3">
        <w:t>smo equiparado</w:t>
      </w:r>
      <w:r w:rsidR="009A11D3" w:rsidRPr="00674BF3">
        <w:t xml:space="preserve"> </w:t>
      </w:r>
      <w:r w:rsidR="001B4CF8" w:rsidRPr="00674BF3">
        <w:t xml:space="preserve">informará y valorará la adquisición de los </w:t>
      </w:r>
      <w:r w:rsidR="00016698" w:rsidRPr="00674BF3">
        <w:t>RA</w:t>
      </w:r>
      <w:r w:rsidR="001B4CF8" w:rsidRPr="00674BF3" w:rsidDel="00346953">
        <w:t xml:space="preserve"> </w:t>
      </w:r>
      <w:r w:rsidR="001B4CF8" w:rsidRPr="00674BF3">
        <w:t xml:space="preserve">desarrollados calificándolos como </w:t>
      </w:r>
      <w:r w:rsidR="008157EC" w:rsidRPr="00674BF3">
        <w:t>superado</w:t>
      </w:r>
      <w:r w:rsidR="001B4CF8" w:rsidRPr="00674BF3">
        <w:t xml:space="preserve"> o </w:t>
      </w:r>
      <w:r w:rsidR="008157EC" w:rsidRPr="00674BF3">
        <w:t>no superado</w:t>
      </w:r>
      <w:r w:rsidR="001B4CF8" w:rsidRPr="00674BF3">
        <w:t>.</w:t>
      </w:r>
    </w:p>
    <w:p w14:paraId="0CDC7D2C" w14:textId="77777777" w:rsidR="00FD29DC" w:rsidRPr="00674BF3" w:rsidRDefault="001B4CF8" w:rsidP="001B4CF8">
      <w:r w:rsidRPr="00674BF3">
        <w:t>Asimismo, realizará una evaluación cualitativa de la estancia del alumno/a y sus competencias profesionales y para la empleabilidad.</w:t>
      </w:r>
    </w:p>
    <w:p w14:paraId="02CDE07D" w14:textId="71600CEB" w:rsidR="00427C15" w:rsidRPr="00674BF3" w:rsidRDefault="008D2294" w:rsidP="001B4CF8">
      <w:r w:rsidRPr="00674BF3">
        <w:t xml:space="preserve">4. </w:t>
      </w:r>
      <w:r w:rsidR="001B4CF8" w:rsidRPr="00674BF3">
        <w:t xml:space="preserve">La calificación </w:t>
      </w:r>
      <w:r w:rsidRPr="00674BF3">
        <w:t xml:space="preserve">global del módulo </w:t>
      </w:r>
      <w:r w:rsidR="00D871E3" w:rsidRPr="00674BF3">
        <w:t xml:space="preserve">en acta </w:t>
      </w:r>
      <w:r w:rsidR="001B4CF8" w:rsidRPr="00674BF3">
        <w:t>será responsabilidad del docente</w:t>
      </w:r>
      <w:r w:rsidR="00D616A8" w:rsidRPr="00674BF3">
        <w:t xml:space="preserve"> que imparta </w:t>
      </w:r>
      <w:r w:rsidR="00251189" w:rsidRPr="00674BF3">
        <w:t>el módulo profesional</w:t>
      </w:r>
      <w:r w:rsidR="00D871E3" w:rsidRPr="00674BF3">
        <w:t>.</w:t>
      </w:r>
    </w:p>
    <w:p w14:paraId="0B691210" w14:textId="461AF46B" w:rsidR="00D871E3" w:rsidRPr="00674BF3" w:rsidRDefault="00D871E3" w:rsidP="001B4CF8">
      <w:r w:rsidRPr="00674BF3">
        <w:t>En el caso de centros de titularidad privada</w:t>
      </w:r>
      <w:r w:rsidR="00427C15" w:rsidRPr="00674BF3">
        <w:t>, será responsabilidad del coordinador pedagógico del centro.</w:t>
      </w:r>
    </w:p>
    <w:p w14:paraId="6A9B0CEA" w14:textId="3190A874" w:rsidR="000653CF" w:rsidRPr="00674BF3" w:rsidRDefault="008D2294" w:rsidP="001A4624">
      <w:r w:rsidRPr="00674BF3">
        <w:t>5</w:t>
      </w:r>
      <w:r w:rsidR="000653CF" w:rsidRPr="00674BF3">
        <w:t xml:space="preserve">. </w:t>
      </w:r>
      <w:r w:rsidR="00E62572" w:rsidRPr="00674BF3">
        <w:t xml:space="preserve">Un módulo </w:t>
      </w:r>
      <w:r w:rsidR="000653CF" w:rsidRPr="00674BF3">
        <w:t xml:space="preserve">cursado y </w:t>
      </w:r>
      <w:r w:rsidR="00E62572" w:rsidRPr="00674BF3">
        <w:t xml:space="preserve">superado </w:t>
      </w:r>
      <w:r w:rsidR="000653CF" w:rsidRPr="00674BF3">
        <w:t>se considerará como “aprobado</w:t>
      </w:r>
      <w:r w:rsidR="009D36E8" w:rsidRPr="00674BF3">
        <w:t>”</w:t>
      </w:r>
      <w:r w:rsidR="00884A6A" w:rsidRPr="00674BF3">
        <w:t xml:space="preserve"> </w:t>
      </w:r>
      <w:r w:rsidR="000653CF" w:rsidRPr="00674BF3">
        <w:t xml:space="preserve">con la calificación que hubiera obtenido en su momento en cualquier otro ciclo formativo que </w:t>
      </w:r>
      <w:r w:rsidR="009B3363" w:rsidRPr="00674BF3">
        <w:t>lo hubiera cursado</w:t>
      </w:r>
      <w:r w:rsidR="00597CBF" w:rsidRPr="00674BF3">
        <w:t>.</w:t>
      </w:r>
    </w:p>
    <w:p w14:paraId="01DF90C8" w14:textId="58A10B27" w:rsidR="00A527E9" w:rsidRPr="00674BF3" w:rsidRDefault="008D2294" w:rsidP="001D1DD0">
      <w:r w:rsidRPr="00674BF3">
        <w:t>6</w:t>
      </w:r>
      <w:r w:rsidR="008D4026" w:rsidRPr="00674BF3">
        <w:t>.</w:t>
      </w:r>
      <w:r w:rsidR="007B14CB" w:rsidRPr="00674BF3">
        <w:t xml:space="preserve"> </w:t>
      </w:r>
      <w:r w:rsidR="00E549C6" w:rsidRPr="00674BF3">
        <w:t xml:space="preserve">El </w:t>
      </w:r>
      <w:r w:rsidR="001B20D4" w:rsidRPr="00674BF3">
        <w:t>equipo educativo</w:t>
      </w:r>
      <w:r w:rsidR="00E549C6" w:rsidRPr="00674BF3">
        <w:t xml:space="preserve"> actuará de manera colegiada en la adopción de las decisiones de </w:t>
      </w:r>
      <w:r w:rsidR="0095784C" w:rsidRPr="00674BF3">
        <w:t xml:space="preserve">propuesta de </w:t>
      </w:r>
      <w:r w:rsidR="00F07FDF" w:rsidRPr="00674BF3">
        <w:t xml:space="preserve">titulación </w:t>
      </w:r>
      <w:r w:rsidR="00E549C6" w:rsidRPr="00674BF3">
        <w:t>teniendo en cuenta</w:t>
      </w:r>
      <w:r w:rsidR="009512EF" w:rsidRPr="00674BF3">
        <w:t xml:space="preserve"> </w:t>
      </w:r>
      <w:r w:rsidR="00E549C6" w:rsidRPr="00674BF3">
        <w:t xml:space="preserve">la globalidad de las </w:t>
      </w:r>
      <w:r w:rsidR="001F3A66" w:rsidRPr="00674BF3">
        <w:t>competencias profesionales y para la empleabilidad del título, siendo especialmente sensibles en este aspecto</w:t>
      </w:r>
      <w:r w:rsidR="00E549C6" w:rsidRPr="00674BF3">
        <w:t>.</w:t>
      </w:r>
      <w:r w:rsidR="00856381" w:rsidRPr="00674BF3">
        <w:t xml:space="preserve"> De la misma manera, de forma colegiada, se definirán los procesos formativos detallados en la</w:t>
      </w:r>
      <w:r w:rsidR="00B11F35" w:rsidRPr="00674BF3">
        <w:t>s correspondientes sesiones</w:t>
      </w:r>
      <w:r w:rsidR="00856381" w:rsidRPr="00674BF3">
        <w:t xml:space="preserve"> de evaluación.</w:t>
      </w:r>
    </w:p>
    <w:p w14:paraId="15D941CC" w14:textId="4840D47A" w:rsidR="001F03A3" w:rsidRPr="00674BF3" w:rsidRDefault="001F03A3" w:rsidP="001A2538">
      <w:pPr>
        <w:pStyle w:val="Article"/>
      </w:pPr>
      <w:bookmarkStart w:id="21" w:name="_Toc183603789"/>
      <w:r w:rsidRPr="00674BF3">
        <w:t>Artículo 6. Mención Honorífica y Matrícula de Honor</w:t>
      </w:r>
      <w:bookmarkEnd w:id="21"/>
    </w:p>
    <w:p w14:paraId="4ABDDB04" w14:textId="31467A65" w:rsidR="001F03A3" w:rsidRPr="00674BF3" w:rsidRDefault="001F03A3" w:rsidP="001F03A3">
      <w:r w:rsidRPr="00674BF3">
        <w:t>1. Al alumnado que obtenga en un determinado módulo profesional la calificación de 10 podrá otorgarse una «Mención Honorífica»</w:t>
      </w:r>
      <w:r w:rsidR="00AF6BD0" w:rsidRPr="00674BF3">
        <w:t>.</w:t>
      </w:r>
      <w:r w:rsidRPr="00674BF3">
        <w:t xml:space="preserve"> Las menciones honoríficas serán otorgadas por el </w:t>
      </w:r>
      <w:r w:rsidR="00793209" w:rsidRPr="00674BF3">
        <w:t>equipo educativo</w:t>
      </w:r>
      <w:r w:rsidRPr="00674BF3">
        <w:t xml:space="preserve"> que imparta el módulo profesional correspondiente.</w:t>
      </w:r>
    </w:p>
    <w:p w14:paraId="70881339" w14:textId="57136BFF" w:rsidR="001F03A3" w:rsidRPr="00674BF3" w:rsidRDefault="00E36824" w:rsidP="001F03A3">
      <w:r w:rsidRPr="00674BF3">
        <w:t>El número de menciones honoríficas que se podrá conceder será como máximo igual al 10</w:t>
      </w:r>
      <w:r w:rsidR="00AF6BD0" w:rsidRPr="00674BF3">
        <w:t xml:space="preserve">% </w:t>
      </w:r>
      <w:r w:rsidRPr="00674BF3">
        <w:t xml:space="preserve">del alumnado matriculado en el módulo profesional en cada grupo. </w:t>
      </w:r>
      <w:r w:rsidR="001F03A3" w:rsidRPr="00674BF3">
        <w:t>La atribución de mención honorífica se consignará en los documentos de evaluación del alumnado con la expresión «MH» a continuación de la calificación de 10.</w:t>
      </w:r>
    </w:p>
    <w:p w14:paraId="2F566BB1" w14:textId="54EAFB71" w:rsidR="001F03A3" w:rsidRPr="00674BF3" w:rsidRDefault="001F03A3" w:rsidP="001F03A3">
      <w:r w:rsidRPr="00674BF3">
        <w:t xml:space="preserve">2. </w:t>
      </w:r>
      <w:r w:rsidR="00EB0594" w:rsidRPr="00674BF3">
        <w:t xml:space="preserve">Al </w:t>
      </w:r>
      <w:r w:rsidR="00C90A29" w:rsidRPr="00674BF3">
        <w:t>alumnado</w:t>
      </w:r>
      <w:r w:rsidRPr="00674BF3">
        <w:t xml:space="preserve"> de ciclos de </w:t>
      </w:r>
      <w:r w:rsidR="00180A76" w:rsidRPr="00674BF3">
        <w:t>Grado Medio</w:t>
      </w:r>
      <w:r w:rsidRPr="00674BF3">
        <w:t xml:space="preserve"> y </w:t>
      </w:r>
      <w:r w:rsidR="00180A76" w:rsidRPr="00674BF3">
        <w:t>Grado Superior</w:t>
      </w:r>
      <w:r w:rsidRPr="00674BF3">
        <w:t xml:space="preserve"> que </w:t>
      </w:r>
      <w:r w:rsidR="003C09C1" w:rsidRPr="00674BF3">
        <w:t>obtenga</w:t>
      </w:r>
      <w:r w:rsidR="007D1E0A" w:rsidRPr="00674BF3">
        <w:t xml:space="preserve"> una</w:t>
      </w:r>
      <w:r w:rsidRPr="00674BF3">
        <w:t xml:space="preserve"> nota final del ciclo igual o superior a nueve</w:t>
      </w:r>
      <w:r w:rsidR="007D1E0A" w:rsidRPr="00674BF3">
        <w:t>,</w:t>
      </w:r>
      <w:r w:rsidRPr="00674BF3">
        <w:t xml:space="preserve"> se le podrá conceder «Matrícula de Honor».</w:t>
      </w:r>
    </w:p>
    <w:p w14:paraId="216E340D" w14:textId="18373E0E" w:rsidR="001F03A3" w:rsidRPr="00674BF3" w:rsidRDefault="001F03A3" w:rsidP="001F03A3">
      <w:r w:rsidRPr="00674BF3">
        <w:t>a) Las Matrículas de Honor serán concedidas por acuerdo de manera conjunta de los equipos docentes que impartan formación a un mismo ciclo formativo.</w:t>
      </w:r>
    </w:p>
    <w:p w14:paraId="3258C6E1" w14:textId="4E9D1B61" w:rsidR="00C24B3C" w:rsidRPr="00674BF3" w:rsidRDefault="001F03A3" w:rsidP="001F03A3">
      <w:r w:rsidRPr="00674BF3">
        <w:t xml:space="preserve">b) El número </w:t>
      </w:r>
      <w:r w:rsidR="00306871" w:rsidRPr="00674BF3">
        <w:t xml:space="preserve">máximo </w:t>
      </w:r>
      <w:r w:rsidRPr="00674BF3">
        <w:t xml:space="preserve">de Matrículas de Honor que se podrán conceder será </w:t>
      </w:r>
      <w:r w:rsidR="00306871" w:rsidRPr="00674BF3">
        <w:t>2 por curso académico</w:t>
      </w:r>
      <w:r w:rsidR="003A30CE" w:rsidRPr="00674BF3">
        <w:t xml:space="preserve"> y ciclo formativo.</w:t>
      </w:r>
      <w:r w:rsidR="00105297" w:rsidRPr="00674BF3">
        <w:t xml:space="preserve"> Si el número de estudiantes matriculados es inferior a 20, sólo se podrá conceder una Matrícula de Honor.</w:t>
      </w:r>
    </w:p>
    <w:p w14:paraId="5EFE5EC1" w14:textId="402DB487" w:rsidR="00AF6BD0" w:rsidRPr="00674BF3" w:rsidRDefault="00AF6BD0" w:rsidP="001F03A3">
      <w:r w:rsidRPr="00674BF3">
        <w:t xml:space="preserve">c) Se valorará especialmente </w:t>
      </w:r>
      <w:r w:rsidR="001520B7" w:rsidRPr="00674BF3">
        <w:t>las valoraciones cualitativas de</w:t>
      </w:r>
      <w:r w:rsidR="008232AF" w:rsidRPr="00674BF3">
        <w:t xml:space="preserve"> los </w:t>
      </w:r>
      <w:r w:rsidR="001520B7" w:rsidRPr="00674BF3">
        <w:t>informe</w:t>
      </w:r>
      <w:r w:rsidR="008232AF" w:rsidRPr="00674BF3">
        <w:t>s</w:t>
      </w:r>
      <w:r w:rsidR="001520B7" w:rsidRPr="00674BF3">
        <w:t xml:space="preserve"> de los tutores de empresa</w:t>
      </w:r>
      <w:r w:rsidR="008232AF" w:rsidRPr="00674BF3">
        <w:t>.</w:t>
      </w:r>
    </w:p>
    <w:p w14:paraId="6B8BABBA" w14:textId="738F5A1C" w:rsidR="003B06B2" w:rsidRPr="00674BF3" w:rsidRDefault="003B06B2" w:rsidP="00105297">
      <w:pPr>
        <w:pStyle w:val="Article"/>
      </w:pPr>
      <w:bookmarkStart w:id="22" w:name="_Toc155162481"/>
      <w:bookmarkStart w:id="23" w:name="_Toc155162740"/>
      <w:bookmarkStart w:id="24" w:name="_Toc155176402"/>
      <w:bookmarkStart w:id="25" w:name="_Toc183603790"/>
      <w:r w:rsidRPr="00674BF3">
        <w:t xml:space="preserve">Artículo </w:t>
      </w:r>
      <w:r w:rsidR="00CA12CD" w:rsidRPr="00674BF3">
        <w:t>7</w:t>
      </w:r>
      <w:r w:rsidRPr="00674BF3">
        <w:t>. Pérdida de la evaluación continua</w:t>
      </w:r>
      <w:bookmarkEnd w:id="22"/>
      <w:bookmarkEnd w:id="23"/>
      <w:bookmarkEnd w:id="24"/>
      <w:bookmarkEnd w:id="25"/>
    </w:p>
    <w:p w14:paraId="5C8E4127" w14:textId="77777777" w:rsidR="000B6F40" w:rsidRPr="00674BF3" w:rsidRDefault="007C4D4A" w:rsidP="005315F5">
      <w:r w:rsidRPr="00674BF3">
        <w:t xml:space="preserve">1. </w:t>
      </w:r>
      <w:r w:rsidR="003D6770" w:rsidRPr="00674BF3">
        <w:t>El aprendizaje del alumnado será evaluado de forma continua.</w:t>
      </w:r>
    </w:p>
    <w:p w14:paraId="5EF62089" w14:textId="75F47410" w:rsidR="00BE5749" w:rsidRPr="00674BF3" w:rsidRDefault="000B6F40" w:rsidP="005315F5">
      <w:r w:rsidRPr="00674BF3">
        <w:t xml:space="preserve">2. </w:t>
      </w:r>
      <w:r w:rsidR="0009382E" w:rsidRPr="00674BF3">
        <w:t xml:space="preserve">Por </w:t>
      </w:r>
      <w:r w:rsidR="00A614D5" w:rsidRPr="00674BF3">
        <w:t>tanto</w:t>
      </w:r>
      <w:r w:rsidR="0009382E" w:rsidRPr="00674BF3">
        <w:t xml:space="preserve">, </w:t>
      </w:r>
      <w:r w:rsidR="00A614D5" w:rsidRPr="00674BF3">
        <w:t xml:space="preserve">para garantizar la evaluación continua, </w:t>
      </w:r>
      <w:r w:rsidR="0009382E" w:rsidRPr="00674BF3">
        <w:t>es</w:t>
      </w:r>
      <w:r w:rsidR="00BE5749" w:rsidRPr="00674BF3">
        <w:t xml:space="preserve"> condición necesaria la asistencia a las actividades de formación en régimen presencial y</w:t>
      </w:r>
      <w:r w:rsidR="00180263" w:rsidRPr="00674BF3">
        <w:t>,</w:t>
      </w:r>
      <w:r w:rsidR="00BE5749" w:rsidRPr="00674BF3">
        <w:t xml:space="preserve"> </w:t>
      </w:r>
      <w:r w:rsidR="00180263" w:rsidRPr="00674BF3">
        <w:t>en régimen semipresencial,</w:t>
      </w:r>
      <w:r w:rsidR="00F32376" w:rsidRPr="00674BF3">
        <w:t xml:space="preserve"> </w:t>
      </w:r>
      <w:r w:rsidR="00BE5749" w:rsidRPr="00674BF3">
        <w:t xml:space="preserve">la asistencia a las tutorías colectivas, la realización de las actividades de autoaprendizaje, el acceso regular al aula virtual </w:t>
      </w:r>
      <w:r w:rsidR="00D5406F" w:rsidRPr="00674BF3">
        <w:t>y</w:t>
      </w:r>
      <w:r w:rsidR="00BE5749" w:rsidRPr="00674BF3">
        <w:t xml:space="preserve"> la participación en los foros</w:t>
      </w:r>
      <w:r w:rsidR="005D3595" w:rsidRPr="00674BF3">
        <w:t>.</w:t>
      </w:r>
    </w:p>
    <w:p w14:paraId="2416AD0C" w14:textId="505A989D" w:rsidR="00D63F38" w:rsidRPr="00674BF3" w:rsidRDefault="008D5B6F" w:rsidP="003B06B2">
      <w:r w:rsidRPr="00674BF3">
        <w:t>3</w:t>
      </w:r>
      <w:r w:rsidR="00361E3A" w:rsidRPr="00674BF3">
        <w:t>.</w:t>
      </w:r>
      <w:r w:rsidR="003B06B2" w:rsidRPr="00674BF3">
        <w:t xml:space="preserve"> </w:t>
      </w:r>
      <w:r w:rsidR="00F028A1" w:rsidRPr="00674BF3">
        <w:t>S</w:t>
      </w:r>
      <w:r w:rsidR="00E86181" w:rsidRPr="00674BF3">
        <w:t>e</w:t>
      </w:r>
      <w:r w:rsidR="003B06B2" w:rsidRPr="00674BF3">
        <w:t xml:space="preserve"> </w:t>
      </w:r>
      <w:r w:rsidR="00B6526A" w:rsidRPr="00674BF3">
        <w:t>perderá el derecho a la evaluación continua</w:t>
      </w:r>
      <w:r w:rsidR="00E81A9B" w:rsidRPr="00674BF3">
        <w:t xml:space="preserve"> en un módulo </w:t>
      </w:r>
      <w:r w:rsidR="00EA4059" w:rsidRPr="00674BF3">
        <w:t>profesional</w:t>
      </w:r>
      <w:r w:rsidR="00B6526A" w:rsidRPr="00674BF3">
        <w:t xml:space="preserve"> </w:t>
      </w:r>
      <w:r w:rsidR="00A10955" w:rsidRPr="00674BF3">
        <w:t>al superar</w:t>
      </w:r>
      <w:r w:rsidR="00D63F38" w:rsidRPr="00674BF3">
        <w:t xml:space="preserve"> </w:t>
      </w:r>
      <w:r w:rsidR="003B06B2" w:rsidRPr="00674BF3">
        <w:t xml:space="preserve">el </w:t>
      </w:r>
      <w:r w:rsidR="00C27C35" w:rsidRPr="00674BF3">
        <w:t>10</w:t>
      </w:r>
      <w:r w:rsidR="003B06B2" w:rsidRPr="00674BF3">
        <w:t>% de inasistencia</w:t>
      </w:r>
      <w:r w:rsidR="0045578C" w:rsidRPr="00674BF3">
        <w:t xml:space="preserve"> </w:t>
      </w:r>
      <w:r w:rsidR="00503CCB" w:rsidRPr="00674BF3">
        <w:t xml:space="preserve">por faltas injustificadas </w:t>
      </w:r>
      <w:r w:rsidR="00F56693" w:rsidRPr="00674BF3">
        <w:t>a las actividades de formación</w:t>
      </w:r>
      <w:r w:rsidR="003B06B2" w:rsidRPr="00674BF3">
        <w:t>.</w:t>
      </w:r>
    </w:p>
    <w:p w14:paraId="7E3C5EC5" w14:textId="341E5EBF" w:rsidR="00BA2143" w:rsidRPr="00674BF3" w:rsidRDefault="00E066A4" w:rsidP="003B06B2">
      <w:r w:rsidRPr="00674BF3">
        <w:t>4</w:t>
      </w:r>
      <w:r w:rsidR="00E647B1" w:rsidRPr="00674BF3">
        <w:t xml:space="preserve">. </w:t>
      </w:r>
      <w:r w:rsidR="00F2160E" w:rsidRPr="00674BF3">
        <w:t>Se considera</w:t>
      </w:r>
      <w:r w:rsidR="00A94C54" w:rsidRPr="00674BF3">
        <w:t xml:space="preserve"> </w:t>
      </w:r>
      <w:r w:rsidR="00E647B1" w:rsidRPr="00674BF3">
        <w:t>falta justificada</w:t>
      </w:r>
      <w:r w:rsidR="00A94C54" w:rsidRPr="00674BF3">
        <w:t>:</w:t>
      </w:r>
    </w:p>
    <w:p w14:paraId="367A0BA2" w14:textId="25A878E5" w:rsidR="00D36DA6" w:rsidRPr="00674BF3" w:rsidRDefault="003D3AB5" w:rsidP="00AF1EA6">
      <w:pPr>
        <w:ind w:left="142"/>
      </w:pPr>
      <w:r w:rsidRPr="00674BF3">
        <w:t xml:space="preserve">- </w:t>
      </w:r>
      <w:r w:rsidR="00EB7B5A" w:rsidRPr="00674BF3">
        <w:t>Ausencias</w:t>
      </w:r>
      <w:r w:rsidR="00B02BB2" w:rsidRPr="00674BF3">
        <w:t xml:space="preserve"> derivadas de enfermedad o accidente del </w:t>
      </w:r>
      <w:r w:rsidR="00283212" w:rsidRPr="00674BF3">
        <w:t>alumnado</w:t>
      </w:r>
      <w:r w:rsidR="004F1F17" w:rsidRPr="00674BF3">
        <w:t>.</w:t>
      </w:r>
    </w:p>
    <w:p w14:paraId="6B311414" w14:textId="41A849D3" w:rsidR="00373ADE" w:rsidRPr="00674BF3" w:rsidRDefault="00AE4FA7" w:rsidP="00AF1EA6">
      <w:pPr>
        <w:ind w:left="142"/>
      </w:pPr>
      <w:r w:rsidRPr="00674BF3">
        <w:t xml:space="preserve">- </w:t>
      </w:r>
      <w:r w:rsidR="00F2160E" w:rsidRPr="00674BF3">
        <w:t>A</w:t>
      </w:r>
      <w:r w:rsidRPr="00674BF3">
        <w:t>tención a familiares</w:t>
      </w:r>
      <w:r w:rsidR="00F2160E" w:rsidRPr="00674BF3">
        <w:t xml:space="preserve"> de primer grado de consanguinidad.</w:t>
      </w:r>
    </w:p>
    <w:p w14:paraId="3670DF71" w14:textId="5BFE5948" w:rsidR="000E66CE" w:rsidRPr="00674BF3" w:rsidRDefault="00AF1EA6" w:rsidP="00AF1EA6">
      <w:pPr>
        <w:ind w:left="142"/>
      </w:pPr>
      <w:r w:rsidRPr="00674BF3">
        <w:t>-</w:t>
      </w:r>
      <w:r w:rsidR="00280F40" w:rsidRPr="00674BF3">
        <w:t xml:space="preserve"> </w:t>
      </w:r>
      <w:r w:rsidR="00AE130A" w:rsidRPr="00674BF3">
        <w:t>M</w:t>
      </w:r>
      <w:r w:rsidR="000E66CE" w:rsidRPr="00674BF3">
        <w:t xml:space="preserve">otivos </w:t>
      </w:r>
      <w:r w:rsidR="00AE130A" w:rsidRPr="00674BF3">
        <w:t xml:space="preserve">de conciliación </w:t>
      </w:r>
      <w:r w:rsidR="000E66CE" w:rsidRPr="00674BF3">
        <w:t>laboral</w:t>
      </w:r>
      <w:r w:rsidR="007D26E1" w:rsidRPr="00674BF3">
        <w:t>.</w:t>
      </w:r>
    </w:p>
    <w:p w14:paraId="18A2A263" w14:textId="2DA71C38" w:rsidR="002F2958" w:rsidRPr="00674BF3" w:rsidRDefault="00280F40" w:rsidP="00280F40">
      <w:pPr>
        <w:ind w:left="142"/>
      </w:pPr>
      <w:r w:rsidRPr="00674BF3">
        <w:t xml:space="preserve">- </w:t>
      </w:r>
      <w:r w:rsidR="005A3490" w:rsidRPr="00674BF3">
        <w:t xml:space="preserve">Otras circunstancias </w:t>
      </w:r>
      <w:r w:rsidR="00F33F79" w:rsidRPr="00674BF3">
        <w:t xml:space="preserve">individualizadas </w:t>
      </w:r>
      <w:r w:rsidR="009E7D38" w:rsidRPr="00674BF3">
        <w:t xml:space="preserve">de fuerza mayor de centros </w:t>
      </w:r>
      <w:r w:rsidR="00F33F79" w:rsidRPr="00674BF3">
        <w:t xml:space="preserve">que valore la Dirección del </w:t>
      </w:r>
      <w:r w:rsidR="00E714F2" w:rsidRPr="00674BF3">
        <w:t>centro</w:t>
      </w:r>
      <w:r w:rsidR="0082559B" w:rsidRPr="00674BF3">
        <w:t>, debidamente justificadas y acordadas que formen parte de las Normas de Organización y Funcionamiento</w:t>
      </w:r>
      <w:r w:rsidR="000706A5" w:rsidRPr="00674BF3">
        <w:t>.</w:t>
      </w:r>
    </w:p>
    <w:p w14:paraId="549FAFB7" w14:textId="6D16383E" w:rsidR="00C952AF" w:rsidRPr="00674BF3" w:rsidRDefault="00C952AF" w:rsidP="00E56B4A">
      <w:r w:rsidRPr="00674BF3">
        <w:t>El equipo educativo</w:t>
      </w:r>
      <w:r w:rsidR="000C364C" w:rsidRPr="00674BF3">
        <w:t>,</w:t>
      </w:r>
      <w:r w:rsidR="00FD33F8" w:rsidRPr="00674BF3">
        <w:t xml:space="preserve"> </w:t>
      </w:r>
      <w:r w:rsidR="009A136B" w:rsidRPr="00674BF3">
        <w:t xml:space="preserve">asesorado por </w:t>
      </w:r>
      <w:r w:rsidR="00FD33F8" w:rsidRPr="00674BF3">
        <w:t>el equipo de orientación</w:t>
      </w:r>
      <w:r w:rsidR="002F1E0C" w:rsidRPr="00674BF3">
        <w:t>,</w:t>
      </w:r>
      <w:r w:rsidRPr="00674BF3">
        <w:t xml:space="preserve"> </w:t>
      </w:r>
      <w:r w:rsidR="009A136B" w:rsidRPr="00674BF3">
        <w:t xml:space="preserve">propondrá flexibilizaciones de </w:t>
      </w:r>
      <w:r w:rsidRPr="00674BF3">
        <w:t>estos criterios con el objetivo de que el alumnado pueda lograr total o parcialmente los objetivos y estándares de competencia del ciclo formativo</w:t>
      </w:r>
      <w:r w:rsidR="00BA43FA" w:rsidRPr="00674BF3">
        <w:t>, para su inserción laboral.</w:t>
      </w:r>
    </w:p>
    <w:p w14:paraId="7EE1BF6C" w14:textId="7D270BA5" w:rsidR="002F2958" w:rsidRPr="00674BF3" w:rsidRDefault="00E066A4" w:rsidP="003B06B2">
      <w:r w:rsidRPr="00674BF3">
        <w:t>5</w:t>
      </w:r>
      <w:r w:rsidR="00361E3A" w:rsidRPr="00674BF3">
        <w:t>.</w:t>
      </w:r>
      <w:r w:rsidR="003B06B2" w:rsidRPr="00674BF3">
        <w:t xml:space="preserve"> </w:t>
      </w:r>
      <w:r w:rsidR="004753BE" w:rsidRPr="00674BF3">
        <w:t xml:space="preserve">Cada </w:t>
      </w:r>
      <w:r w:rsidR="00BA43FA" w:rsidRPr="00674BF3">
        <w:t xml:space="preserve">miembro del equipo educativo </w:t>
      </w:r>
      <w:r w:rsidR="007D5A88" w:rsidRPr="00674BF3">
        <w:t>pondrá en conocimiento del</w:t>
      </w:r>
      <w:r w:rsidR="00A61891" w:rsidRPr="00674BF3">
        <w:t xml:space="preserve"> </w:t>
      </w:r>
      <w:r w:rsidR="00BA43FA" w:rsidRPr="00674BF3">
        <w:t>tutor</w:t>
      </w:r>
      <w:r w:rsidR="00A61891" w:rsidRPr="00674BF3">
        <w:t>/a</w:t>
      </w:r>
      <w:r w:rsidR="00BA43FA" w:rsidRPr="00674BF3">
        <w:t xml:space="preserve"> </w:t>
      </w:r>
      <w:r w:rsidR="007D5A88" w:rsidRPr="00674BF3">
        <w:t xml:space="preserve">del grupo </w:t>
      </w:r>
      <w:r w:rsidR="0069798B" w:rsidRPr="00674BF3">
        <w:t xml:space="preserve">la posibilidad de pérdida de la evaluación continua </w:t>
      </w:r>
      <w:r w:rsidR="00C00519" w:rsidRPr="00674BF3">
        <w:t xml:space="preserve">de su módulo profesional </w:t>
      </w:r>
      <w:r w:rsidR="00A61891" w:rsidRPr="00674BF3">
        <w:t>de</w:t>
      </w:r>
      <w:r w:rsidR="00C00519" w:rsidRPr="00674BF3">
        <w:t xml:space="preserve"> quien</w:t>
      </w:r>
      <w:r w:rsidR="00B86E7E" w:rsidRPr="00674BF3">
        <w:t xml:space="preserve"> </w:t>
      </w:r>
      <w:r w:rsidR="007C4145" w:rsidRPr="00674BF3">
        <w:t>alcance e</w:t>
      </w:r>
      <w:r w:rsidR="003B06B2" w:rsidRPr="00674BF3">
        <w:t xml:space="preserve">l </w:t>
      </w:r>
      <w:r w:rsidR="008A3DEB" w:rsidRPr="00674BF3">
        <w:t>5</w:t>
      </w:r>
      <w:r w:rsidR="003B06B2" w:rsidRPr="00674BF3">
        <w:t>% de inasistencia.</w:t>
      </w:r>
    </w:p>
    <w:p w14:paraId="62CF01DB" w14:textId="5C3DFFE9" w:rsidR="00C27C35" w:rsidRPr="00674BF3" w:rsidRDefault="000113E3" w:rsidP="00C27C35">
      <w:r w:rsidRPr="00674BF3">
        <w:t>6</w:t>
      </w:r>
      <w:r w:rsidR="00361E3A" w:rsidRPr="00674BF3">
        <w:t>.</w:t>
      </w:r>
      <w:r w:rsidR="003B06B2" w:rsidRPr="00674BF3">
        <w:t xml:space="preserve"> </w:t>
      </w:r>
      <w:r w:rsidR="00946522" w:rsidRPr="00674BF3">
        <w:t xml:space="preserve">Superado </w:t>
      </w:r>
      <w:r w:rsidR="003B06B2" w:rsidRPr="00674BF3">
        <w:t>el porcentaje de inasistencia</w:t>
      </w:r>
      <w:r w:rsidR="00946522" w:rsidRPr="00674BF3">
        <w:t xml:space="preserve"> establecido</w:t>
      </w:r>
      <w:r w:rsidR="003B06B2" w:rsidRPr="00674BF3">
        <w:t xml:space="preserve">, el centro educativo notificará </w:t>
      </w:r>
      <w:r w:rsidR="0061560D" w:rsidRPr="00674BF3">
        <w:t xml:space="preserve">al alumno/a y/o tutor/a legal </w:t>
      </w:r>
      <w:r w:rsidR="00434586" w:rsidRPr="00674BF3">
        <w:t>de manera fehaciente</w:t>
      </w:r>
      <w:r w:rsidR="00F70DDC" w:rsidRPr="00674BF3">
        <w:t xml:space="preserve"> </w:t>
      </w:r>
      <w:r w:rsidR="003B06B2" w:rsidRPr="00674BF3">
        <w:t>la pérdida motivada de la evaluación continua</w:t>
      </w:r>
      <w:r w:rsidR="00434586" w:rsidRPr="00674BF3">
        <w:t xml:space="preserve">, </w:t>
      </w:r>
      <w:r w:rsidR="0061560D" w:rsidRPr="00674BF3">
        <w:t>así como</w:t>
      </w:r>
      <w:r w:rsidR="00434586" w:rsidRPr="00674BF3">
        <w:t xml:space="preserve"> las medidas y consecuencias que </w:t>
      </w:r>
      <w:r w:rsidRPr="00674BF3">
        <w:t>conlleve.</w:t>
      </w:r>
    </w:p>
    <w:p w14:paraId="28297352" w14:textId="35F3708A" w:rsidR="00786ED0" w:rsidRPr="00674BF3" w:rsidRDefault="00786ED0" w:rsidP="00C27C35">
      <w:r w:rsidRPr="00674BF3">
        <w:t>Esta comunicación se entenderá realizada si se realiza a través de Itaca - Web Familia o por cualquiera de los medios establecidos por la Ley 39/2015, de 1 de octubre, del Procedimiento Administrativo Común de las Administraciones Públicas</w:t>
      </w:r>
    </w:p>
    <w:p w14:paraId="193E0853" w14:textId="3455ED97" w:rsidR="00E4346A" w:rsidRPr="00674BF3" w:rsidRDefault="00E4346A" w:rsidP="001A2538">
      <w:pPr>
        <w:pStyle w:val="Article"/>
      </w:pPr>
      <w:bookmarkStart w:id="26" w:name="_Toc183603791"/>
      <w:r w:rsidRPr="00674BF3">
        <w:t xml:space="preserve">Artículo </w:t>
      </w:r>
      <w:r w:rsidR="00CA12CD" w:rsidRPr="00674BF3">
        <w:t>8</w:t>
      </w:r>
      <w:r w:rsidRPr="00674BF3">
        <w:t xml:space="preserve">. </w:t>
      </w:r>
      <w:r w:rsidR="007E729A" w:rsidRPr="00674BF3">
        <w:t>Anulación y p</w:t>
      </w:r>
      <w:r w:rsidRPr="00674BF3">
        <w:t>érdida de matrícula</w:t>
      </w:r>
      <w:bookmarkEnd w:id="26"/>
    </w:p>
    <w:p w14:paraId="49C06D16" w14:textId="058733AA" w:rsidR="00DB2DF0" w:rsidRPr="00674BF3" w:rsidRDefault="00D5406F" w:rsidP="00DB2DF0">
      <w:r w:rsidRPr="00674BF3">
        <w:t xml:space="preserve">1. </w:t>
      </w:r>
      <w:r w:rsidR="00DB2DF0" w:rsidRPr="00674BF3">
        <w:t xml:space="preserve">La condición necesaria que mantiene vigente la matrícula </w:t>
      </w:r>
      <w:r w:rsidR="005E58FD" w:rsidRPr="00674BF3">
        <w:t xml:space="preserve">y la ocupación de una plaza educativa </w:t>
      </w:r>
      <w:r w:rsidR="00DB2DF0" w:rsidRPr="00674BF3">
        <w:t>es la asistencia a las actividades de formación en régimen presencial y</w:t>
      </w:r>
      <w:r w:rsidRPr="00674BF3">
        <w:t>,</w:t>
      </w:r>
      <w:r w:rsidR="00DB2DF0" w:rsidRPr="00674BF3">
        <w:t xml:space="preserve"> </w:t>
      </w:r>
      <w:r w:rsidRPr="00674BF3">
        <w:t xml:space="preserve">en régimen semipresencial, </w:t>
      </w:r>
      <w:r w:rsidR="00DB2DF0" w:rsidRPr="00674BF3">
        <w:t xml:space="preserve">la asistencia a las tutorías colectivas, la realización de las actividades de autoaprendizaje, el acceso regular al aula virtual </w:t>
      </w:r>
      <w:r w:rsidRPr="00674BF3">
        <w:t>y</w:t>
      </w:r>
      <w:r w:rsidR="00DB2DF0" w:rsidRPr="00674BF3">
        <w:t xml:space="preserve"> la participación en los foros.</w:t>
      </w:r>
    </w:p>
    <w:p w14:paraId="45C42AB6" w14:textId="77777777" w:rsidR="00045262" w:rsidRPr="00674BF3" w:rsidRDefault="00045262" w:rsidP="00045262">
      <w:r w:rsidRPr="00674BF3">
        <w:t>2. La anulación y la pérdida de matrícula implican la pérdida de plaza escolar del curso y de todos los módulos en que se esté matriculado. Para continuar los estudios posteriormente, hay que concurrir de nuevo al proceso de admisión.</w:t>
      </w:r>
    </w:p>
    <w:p w14:paraId="190EE8D9" w14:textId="1BC49189" w:rsidR="00C628F0" w:rsidRPr="00674BF3" w:rsidRDefault="00C628F0" w:rsidP="00045262">
      <w:r w:rsidRPr="00674BF3">
        <w:t xml:space="preserve">3. </w:t>
      </w:r>
      <w:r w:rsidR="007845D8" w:rsidRPr="00674BF3">
        <w:t xml:space="preserve">La anulación de matrícula </w:t>
      </w:r>
      <w:r w:rsidR="00923460" w:rsidRPr="00674BF3">
        <w:t>a instancias de la persona interesada</w:t>
      </w:r>
      <w:r w:rsidR="00005A8F" w:rsidRPr="00674BF3">
        <w:t xml:space="preserve"> </w:t>
      </w:r>
      <w:r w:rsidR="00C01EA4" w:rsidRPr="00674BF3">
        <w:t>c</w:t>
      </w:r>
      <w:r w:rsidR="00A12D40" w:rsidRPr="00674BF3">
        <w:t xml:space="preserve">omputará en el cálculo de matrículas consumidas, salvo </w:t>
      </w:r>
      <w:r w:rsidR="001E6E6A" w:rsidRPr="00674BF3">
        <w:t>que solicite</w:t>
      </w:r>
      <w:r w:rsidR="00B00ECF" w:rsidRPr="00674BF3">
        <w:t>:</w:t>
      </w:r>
    </w:p>
    <w:p w14:paraId="001EEB3F" w14:textId="78E0D554" w:rsidR="00B00ECF" w:rsidRPr="00674BF3" w:rsidRDefault="00A12D40" w:rsidP="00666F73">
      <w:r w:rsidRPr="00674BF3">
        <w:t xml:space="preserve">- </w:t>
      </w:r>
      <w:r w:rsidR="001E6E6A" w:rsidRPr="00674BF3">
        <w:t>A</w:t>
      </w:r>
      <w:r w:rsidRPr="00674BF3">
        <w:t>ntes del mes de enero de</w:t>
      </w:r>
      <w:r w:rsidR="009C10F7" w:rsidRPr="00674BF3">
        <w:t>l año académico en curso</w:t>
      </w:r>
      <w:r w:rsidR="00666F73" w:rsidRPr="00674BF3">
        <w:t>.</w:t>
      </w:r>
    </w:p>
    <w:p w14:paraId="25CD7A62" w14:textId="77777777" w:rsidR="00FD29DC" w:rsidRPr="00674BF3" w:rsidRDefault="00902476" w:rsidP="00666F73">
      <w:r w:rsidRPr="00674BF3">
        <w:t xml:space="preserve">- </w:t>
      </w:r>
      <w:r w:rsidR="00B001A2" w:rsidRPr="00674BF3">
        <w:t>Antes</w:t>
      </w:r>
      <w:r w:rsidR="00624757" w:rsidRPr="00674BF3">
        <w:t xml:space="preserve"> de iniciar el tercer trimestre del curso académico</w:t>
      </w:r>
      <w:r w:rsidR="00D9457A" w:rsidRPr="00674BF3">
        <w:t xml:space="preserve"> por </w:t>
      </w:r>
      <w:r w:rsidRPr="00674BF3">
        <w:t>cu</w:t>
      </w:r>
      <w:r w:rsidR="0071021E" w:rsidRPr="00674BF3">
        <w:t>a</w:t>
      </w:r>
      <w:r w:rsidRPr="00674BF3">
        <w:t>l</w:t>
      </w:r>
      <w:r w:rsidR="0071021E" w:rsidRPr="00674BF3">
        <w:t>quiera</w:t>
      </w:r>
      <w:r w:rsidRPr="00674BF3">
        <w:t xml:space="preserve"> de los motivos justificados de renuncia a convocatoria</w:t>
      </w:r>
    </w:p>
    <w:p w14:paraId="4918AA4B" w14:textId="15CE48D9" w:rsidR="000F17A9" w:rsidRPr="00674BF3" w:rsidRDefault="00B22AE4" w:rsidP="00045262">
      <w:r w:rsidRPr="00674BF3">
        <w:t xml:space="preserve">4. </w:t>
      </w:r>
      <w:r w:rsidR="000808E3" w:rsidRPr="00674BF3">
        <w:t>La pérdida de matrícula tendrá lugar siempre que se alcance el</w:t>
      </w:r>
      <w:r w:rsidR="00B001A2" w:rsidRPr="00674BF3">
        <w:t xml:space="preserve"> </w:t>
      </w:r>
      <w:r w:rsidR="001E7A57" w:rsidRPr="00674BF3">
        <w:t>15</w:t>
      </w:r>
      <w:r w:rsidR="00B001A2" w:rsidRPr="00674BF3">
        <w:t>% de horas de inasistencia por faltas injustificadas</w:t>
      </w:r>
      <w:r w:rsidR="00D1344F" w:rsidRPr="00674BF3">
        <w:t xml:space="preserve"> en el curso</w:t>
      </w:r>
      <w:r w:rsidR="00D67883" w:rsidRPr="00674BF3">
        <w:t xml:space="preserve"> matriculado</w:t>
      </w:r>
      <w:r w:rsidR="00DB6224" w:rsidRPr="00674BF3">
        <w:t xml:space="preserve"> </w:t>
      </w:r>
      <w:r w:rsidR="00D67883" w:rsidRPr="00674BF3">
        <w:t>o por no asistir durante 10 días lectivos consecutivos.</w:t>
      </w:r>
      <w:r w:rsidR="00205C7A" w:rsidRPr="00674BF3">
        <w:t xml:space="preserve"> Ello implica </w:t>
      </w:r>
      <w:r w:rsidR="000F0D6D" w:rsidRPr="00674BF3">
        <w:t xml:space="preserve">el </w:t>
      </w:r>
      <w:r w:rsidR="00914E1E" w:rsidRPr="00674BF3">
        <w:t>correspondiente</w:t>
      </w:r>
      <w:r w:rsidR="000F0D6D" w:rsidRPr="00674BF3">
        <w:t xml:space="preserve"> </w:t>
      </w:r>
      <w:r w:rsidR="00914E1E" w:rsidRPr="00674BF3">
        <w:t>cómputo de número de matrículas consumidas.</w:t>
      </w:r>
    </w:p>
    <w:p w14:paraId="54345BEA" w14:textId="58AD28E8" w:rsidR="00B17989" w:rsidRPr="00674BF3" w:rsidRDefault="00F439A3" w:rsidP="00B17989">
      <w:r w:rsidRPr="00674BF3">
        <w:t xml:space="preserve">Este criterio </w:t>
      </w:r>
      <w:r w:rsidR="00B17989" w:rsidRPr="00674BF3">
        <w:t xml:space="preserve">se aplicará sobre la totalidad de horas del curso </w:t>
      </w:r>
      <w:r w:rsidR="00DE2B55" w:rsidRPr="00674BF3">
        <w:t xml:space="preserve">matriculado </w:t>
      </w:r>
      <w:r w:rsidR="00B17989" w:rsidRPr="00674BF3">
        <w:t>en régimen presencial, o del módulo profesional en caso de oferta modular o régimen no presencial.</w:t>
      </w:r>
    </w:p>
    <w:p w14:paraId="55E2F16A" w14:textId="1B55BAA6" w:rsidR="00BD2AE9" w:rsidRPr="00674BF3" w:rsidRDefault="00492883" w:rsidP="00BD2AE9">
      <w:r w:rsidRPr="00674BF3">
        <w:t xml:space="preserve">Como base para calcular el número total de horas de formación, </w:t>
      </w:r>
      <w:r w:rsidR="00B24F6B" w:rsidRPr="00674BF3">
        <w:t xml:space="preserve">se excluyen </w:t>
      </w:r>
      <w:r w:rsidR="00BD2AE9" w:rsidRPr="00674BF3">
        <w:t xml:space="preserve">los módulos profesionales pendientes de cursos anteriores y los </w:t>
      </w:r>
      <w:r w:rsidR="002821D0" w:rsidRPr="00674BF3">
        <w:t xml:space="preserve">módulos </w:t>
      </w:r>
      <w:r w:rsidR="00BD2AE9" w:rsidRPr="00674BF3">
        <w:t>que hayan sido objeto de convalidación o renuncia a la convocatoria.</w:t>
      </w:r>
    </w:p>
    <w:p w14:paraId="1BB5C895" w14:textId="04BFABEF" w:rsidR="00A73E62" w:rsidRPr="00674BF3" w:rsidRDefault="00FB14A2" w:rsidP="00A73E62">
      <w:r w:rsidRPr="00674BF3">
        <w:t>5</w:t>
      </w:r>
      <w:r w:rsidR="00A73E62" w:rsidRPr="00674BF3">
        <w:t xml:space="preserve">. </w:t>
      </w:r>
      <w:r w:rsidR="00BA29D9" w:rsidRPr="00674BF3">
        <w:t>En el cómputo de faltas de asistencia</w:t>
      </w:r>
      <w:r w:rsidR="0092136E" w:rsidRPr="00674BF3">
        <w:t xml:space="preserve"> </w:t>
      </w:r>
      <w:r w:rsidR="00E73F2C" w:rsidRPr="00674BF3">
        <w:t xml:space="preserve">que dan lugar a </w:t>
      </w:r>
      <w:r w:rsidR="00BA29D9" w:rsidRPr="00674BF3">
        <w:t>la pérdida de matrícula</w:t>
      </w:r>
      <w:r w:rsidR="00E73F2C" w:rsidRPr="00674BF3">
        <w:t>,</w:t>
      </w:r>
      <w:r w:rsidR="00BA29D9" w:rsidRPr="00674BF3">
        <w:t xml:space="preserve"> </w:t>
      </w:r>
      <w:r w:rsidR="00E73F2C" w:rsidRPr="00674BF3">
        <w:t>n</w:t>
      </w:r>
      <w:r w:rsidR="00845C76" w:rsidRPr="00674BF3">
        <w:t xml:space="preserve">o </w:t>
      </w:r>
      <w:r w:rsidR="00863C7A" w:rsidRPr="00674BF3">
        <w:t>se tendrá</w:t>
      </w:r>
      <w:r w:rsidR="00E73F2C" w:rsidRPr="00674BF3">
        <w:t>n</w:t>
      </w:r>
      <w:r w:rsidR="00863C7A" w:rsidRPr="00674BF3">
        <w:t xml:space="preserve"> en cuenta las faltas justificadas por</w:t>
      </w:r>
      <w:r w:rsidR="00A73E62" w:rsidRPr="00674BF3">
        <w:t>:</w:t>
      </w:r>
    </w:p>
    <w:p w14:paraId="5225A9CE" w14:textId="4B329F24" w:rsidR="008905B5" w:rsidRPr="00674BF3" w:rsidRDefault="008905B5" w:rsidP="008905B5">
      <w:pPr>
        <w:ind w:left="142"/>
      </w:pPr>
      <w:r w:rsidRPr="00674BF3">
        <w:t xml:space="preserve">- </w:t>
      </w:r>
      <w:r w:rsidR="00E73F2C" w:rsidRPr="00674BF3">
        <w:t>A</w:t>
      </w:r>
      <w:r w:rsidRPr="00674BF3">
        <w:t xml:space="preserve">usencias derivadas de enfermedad o accidente del </w:t>
      </w:r>
      <w:r w:rsidR="00283212" w:rsidRPr="00674BF3">
        <w:t>alumnado</w:t>
      </w:r>
      <w:r w:rsidRPr="00674BF3">
        <w:t>.</w:t>
      </w:r>
    </w:p>
    <w:p w14:paraId="09F0136A" w14:textId="77777777" w:rsidR="008905B5" w:rsidRPr="00674BF3" w:rsidRDefault="008905B5" w:rsidP="008905B5">
      <w:pPr>
        <w:ind w:left="142"/>
      </w:pPr>
      <w:r w:rsidRPr="00674BF3">
        <w:t>- Atención a familiares de primer grado de consanguinidad.</w:t>
      </w:r>
    </w:p>
    <w:p w14:paraId="1B872A98" w14:textId="4D0E5358" w:rsidR="002F2958" w:rsidRPr="00674BF3" w:rsidRDefault="00E714F2" w:rsidP="00E714F2">
      <w:pPr>
        <w:ind w:left="142"/>
      </w:pPr>
      <w:r w:rsidRPr="00674BF3">
        <w:t xml:space="preserve">- </w:t>
      </w:r>
      <w:bookmarkStart w:id="27" w:name="_Hlk183526724"/>
      <w:r w:rsidR="007E4DDA" w:rsidRPr="00674BF3">
        <w:t>Otras circunstancias individualizadas de fuerza mayor de centros que valore la Dirección del centro, debidamente justificadas y acordadas que formen parte de las Normas de Organización y Funcionamiento</w:t>
      </w:r>
      <w:bookmarkEnd w:id="27"/>
      <w:r w:rsidR="00A73E62" w:rsidRPr="00674BF3">
        <w:t>.</w:t>
      </w:r>
    </w:p>
    <w:p w14:paraId="1E280791" w14:textId="39A03EBF" w:rsidR="008905B5" w:rsidRPr="00674BF3" w:rsidRDefault="007E4DDA" w:rsidP="004E4B94">
      <w:r w:rsidRPr="00674BF3">
        <w:t>El equipo educativo, asesorado por el equipo de orientación, propondrá flexibilizaciones de estos criterios con el objetivo de que el alumnado pueda lograr total o parcialmente los objetivos y estándares de competencia del ciclo formativo, para su inserción laboral</w:t>
      </w:r>
      <w:r w:rsidR="008905B5" w:rsidRPr="00674BF3">
        <w:t>.</w:t>
      </w:r>
    </w:p>
    <w:p w14:paraId="76414626" w14:textId="5393EED1" w:rsidR="000F6EEE" w:rsidRPr="00674BF3" w:rsidRDefault="001E7A57" w:rsidP="004E4B94">
      <w:r w:rsidRPr="00674BF3">
        <w:t>6</w:t>
      </w:r>
      <w:r w:rsidR="000F6EEE" w:rsidRPr="00674BF3">
        <w:t xml:space="preserve">. El centro educativo notificará </w:t>
      </w:r>
      <w:r w:rsidR="0066794F" w:rsidRPr="00674BF3">
        <w:t>de manera fehaciente</w:t>
      </w:r>
      <w:r w:rsidR="000F6EEE" w:rsidRPr="00674BF3">
        <w:t>:</w:t>
      </w:r>
    </w:p>
    <w:p w14:paraId="3D772448" w14:textId="559E779A" w:rsidR="000F6EEE" w:rsidRPr="00674BF3" w:rsidRDefault="00376E86" w:rsidP="00376E86">
      <w:pPr>
        <w:ind w:left="142"/>
      </w:pPr>
      <w:r w:rsidRPr="00674BF3">
        <w:t>- L</w:t>
      </w:r>
      <w:r w:rsidR="000F6EEE" w:rsidRPr="00674BF3">
        <w:t>a posibilidad de pérdida de matrícula a quien llegue al 5% de inasistencia</w:t>
      </w:r>
      <w:r w:rsidR="00633B30" w:rsidRPr="00674BF3">
        <w:t>.</w:t>
      </w:r>
    </w:p>
    <w:p w14:paraId="7D89F0B1" w14:textId="4E72F8B1" w:rsidR="00074B6A" w:rsidRPr="00674BF3" w:rsidRDefault="00376E86" w:rsidP="00376E86">
      <w:pPr>
        <w:ind w:left="142"/>
      </w:pPr>
      <w:r w:rsidRPr="00674BF3">
        <w:t>- L</w:t>
      </w:r>
      <w:r w:rsidR="00633B30" w:rsidRPr="00674BF3">
        <w:t>a pérdida motivada de la matrícula superado el porcentaje de inasistencia</w:t>
      </w:r>
      <w:r w:rsidR="0093342D" w:rsidRPr="00674BF3">
        <w:t xml:space="preserve"> por faltas injustificadas</w:t>
      </w:r>
      <w:r w:rsidR="00633B30" w:rsidRPr="00674BF3">
        <w:t>.</w:t>
      </w:r>
    </w:p>
    <w:p w14:paraId="77B5A417" w14:textId="1176D37E" w:rsidR="0066794F" w:rsidRPr="00674BF3" w:rsidRDefault="0066794F" w:rsidP="00F10DA0">
      <w:r w:rsidRPr="00674BF3">
        <w:t xml:space="preserve">Esta comunicación se entenderá realizada si se realiza a través de </w:t>
      </w:r>
      <w:r w:rsidR="00C96D0E" w:rsidRPr="00674BF3">
        <w:t>Itaca -</w:t>
      </w:r>
      <w:r w:rsidRPr="00674BF3">
        <w:t xml:space="preserve"> Web Familia</w:t>
      </w:r>
      <w:r w:rsidR="006B4B7D" w:rsidRPr="00674BF3">
        <w:t xml:space="preserve"> o por </w:t>
      </w:r>
      <w:r w:rsidR="00AC0766" w:rsidRPr="00674BF3">
        <w:t xml:space="preserve">cualquiera de </w:t>
      </w:r>
      <w:r w:rsidR="006B4B7D" w:rsidRPr="00674BF3">
        <w:t xml:space="preserve">los medios establecidos por la </w:t>
      </w:r>
      <w:r w:rsidR="00DC4BF5" w:rsidRPr="00674BF3">
        <w:t>Ley 39/2015, de 1 de octubre, del Procedimiento Administrativo Común de las Administraciones Públicas</w:t>
      </w:r>
      <w:r w:rsidRPr="00674BF3">
        <w:t>.</w:t>
      </w:r>
    </w:p>
    <w:p w14:paraId="7020ACC0" w14:textId="169C7992" w:rsidR="002F2958" w:rsidRPr="00674BF3" w:rsidRDefault="00FF2689" w:rsidP="001A2538">
      <w:pPr>
        <w:pStyle w:val="Article"/>
      </w:pPr>
      <w:bookmarkStart w:id="28" w:name="_Toc155162485"/>
      <w:bookmarkStart w:id="29" w:name="_Toc155162744"/>
      <w:bookmarkStart w:id="30" w:name="_Toc183603792"/>
      <w:bookmarkStart w:id="31" w:name="_Toc155162484"/>
      <w:bookmarkStart w:id="32" w:name="_Toc155162743"/>
      <w:bookmarkStart w:id="33" w:name="_Toc155162482"/>
      <w:bookmarkStart w:id="34" w:name="_Toc155162741"/>
      <w:r w:rsidRPr="00674BF3">
        <w:t xml:space="preserve">Artículo </w:t>
      </w:r>
      <w:r w:rsidR="00CA12CD" w:rsidRPr="00674BF3">
        <w:t>9</w:t>
      </w:r>
      <w:r w:rsidRPr="00674BF3">
        <w:t xml:space="preserve">. </w:t>
      </w:r>
      <w:r w:rsidR="00617852" w:rsidRPr="00674BF3">
        <w:t>C</w:t>
      </w:r>
      <w:r w:rsidRPr="00674BF3">
        <w:t>onvocatorias</w:t>
      </w:r>
      <w:bookmarkEnd w:id="28"/>
      <w:bookmarkEnd w:id="29"/>
      <w:r w:rsidR="00CD10CA" w:rsidRPr="00674BF3">
        <w:t xml:space="preserve"> y procedimiento de renuncia</w:t>
      </w:r>
      <w:bookmarkEnd w:id="30"/>
    </w:p>
    <w:p w14:paraId="60AEE4E3" w14:textId="37A90D95" w:rsidR="004F46FA" w:rsidRPr="00674BF3" w:rsidRDefault="00743A62" w:rsidP="004F46FA">
      <w:r w:rsidRPr="00674BF3">
        <w:t>1</w:t>
      </w:r>
      <w:r w:rsidR="004F46FA" w:rsidRPr="00674BF3">
        <w:t xml:space="preserve">. </w:t>
      </w:r>
      <w:r w:rsidR="004C667D" w:rsidRPr="00674BF3">
        <w:t xml:space="preserve">Para la superación de un </w:t>
      </w:r>
      <w:r w:rsidR="004F46FA" w:rsidRPr="00674BF3">
        <w:t>módulo</w:t>
      </w:r>
      <w:r w:rsidR="004C667D" w:rsidRPr="00674BF3">
        <w:t xml:space="preserve"> </w:t>
      </w:r>
      <w:r w:rsidR="007422A1" w:rsidRPr="00674BF3">
        <w:t xml:space="preserve">profesional </w:t>
      </w:r>
      <w:r w:rsidR="004C667D" w:rsidRPr="00674BF3">
        <w:t xml:space="preserve">se dispondrá de un máximo de </w:t>
      </w:r>
      <w:r w:rsidR="006A6D3F" w:rsidRPr="00674BF3">
        <w:t>4</w:t>
      </w:r>
      <w:r w:rsidR="004C667D" w:rsidRPr="00674BF3">
        <w:t xml:space="preserve"> convocatorias</w:t>
      </w:r>
      <w:r w:rsidR="004F46FA" w:rsidRPr="00674BF3">
        <w:t>.</w:t>
      </w:r>
    </w:p>
    <w:p w14:paraId="300BE914" w14:textId="1A1EDBBE" w:rsidR="00163CBC" w:rsidRPr="00674BF3" w:rsidRDefault="00163CBC" w:rsidP="00163CBC">
      <w:r w:rsidRPr="00674BF3">
        <w:t xml:space="preserve">En los cursos de especialización, se dispondrá de un máximo de </w:t>
      </w:r>
      <w:r w:rsidR="007B07BA" w:rsidRPr="00674BF3">
        <w:t>2</w:t>
      </w:r>
      <w:r w:rsidRPr="00674BF3">
        <w:t xml:space="preserve"> convocatorias.</w:t>
      </w:r>
    </w:p>
    <w:p w14:paraId="388A701F" w14:textId="12D43636" w:rsidR="002253CF" w:rsidRPr="00674BF3" w:rsidRDefault="00F27F5A" w:rsidP="004F46FA">
      <w:r w:rsidRPr="00674BF3">
        <w:t xml:space="preserve">2. </w:t>
      </w:r>
      <w:r w:rsidR="00BA0DE1" w:rsidRPr="00674BF3">
        <w:t>S</w:t>
      </w:r>
      <w:r w:rsidRPr="00674BF3">
        <w:t xml:space="preserve">e podrá renunciar a </w:t>
      </w:r>
      <w:r w:rsidR="00B25620" w:rsidRPr="00674BF3">
        <w:t>la</w:t>
      </w:r>
      <w:r w:rsidRPr="00674BF3">
        <w:t xml:space="preserve"> convocatoria</w:t>
      </w:r>
      <w:r w:rsidR="002253CF" w:rsidRPr="00674BF3">
        <w:t xml:space="preserve"> </w:t>
      </w:r>
      <w:r w:rsidR="00B25620" w:rsidRPr="00674BF3">
        <w:t xml:space="preserve">ordinaria </w:t>
      </w:r>
      <w:r w:rsidR="002253CF" w:rsidRPr="00674BF3">
        <w:t xml:space="preserve">siempre que se </w:t>
      </w:r>
      <w:r w:rsidR="009B7437" w:rsidRPr="00674BF3">
        <w:t>justifique</w:t>
      </w:r>
      <w:r w:rsidR="002253CF" w:rsidRPr="00674BF3">
        <w:t xml:space="preserve"> alguno de estos motivos:</w:t>
      </w:r>
    </w:p>
    <w:p w14:paraId="107B2F9B" w14:textId="77777777" w:rsidR="00163CBC" w:rsidRPr="00674BF3" w:rsidRDefault="00163CBC" w:rsidP="00163CBC">
      <w:pPr>
        <w:ind w:left="142"/>
      </w:pPr>
      <w:r w:rsidRPr="00674BF3">
        <w:t>- Enfermedad documentalmente acreditada</w:t>
      </w:r>
    </w:p>
    <w:p w14:paraId="60DE105E" w14:textId="77777777" w:rsidR="00163CBC" w:rsidRPr="00674BF3" w:rsidRDefault="00163CBC" w:rsidP="00163CBC">
      <w:pPr>
        <w:ind w:left="142"/>
      </w:pPr>
      <w:r w:rsidRPr="00674BF3">
        <w:t>- Motivos de conciliación laboral.</w:t>
      </w:r>
    </w:p>
    <w:p w14:paraId="4226D5CB" w14:textId="707F2D5B" w:rsidR="00163CBC" w:rsidRPr="00674BF3" w:rsidRDefault="00163CBC" w:rsidP="00163CBC">
      <w:pPr>
        <w:ind w:left="142"/>
      </w:pPr>
      <w:r w:rsidRPr="00674BF3">
        <w:t xml:space="preserve">- </w:t>
      </w:r>
      <w:r w:rsidR="0066794F" w:rsidRPr="00674BF3">
        <w:t>Otras circunstancias individualizadas de fuerza mayor de centros que valore la Dirección del centro, debidamente justificadas y acordadas que formen parte de las Normas de Organización y Funcionamiento</w:t>
      </w:r>
      <w:r w:rsidRPr="00674BF3">
        <w:t>.</w:t>
      </w:r>
    </w:p>
    <w:p w14:paraId="27FD43AC" w14:textId="3085850F" w:rsidR="00FF2689" w:rsidRPr="00674BF3" w:rsidRDefault="000608BD" w:rsidP="00FF2689">
      <w:r w:rsidRPr="00674BF3">
        <w:t>3</w:t>
      </w:r>
      <w:r w:rsidR="00FF2689" w:rsidRPr="00674BF3">
        <w:t xml:space="preserve">. </w:t>
      </w:r>
      <w:r w:rsidR="00D407E1" w:rsidRPr="00674BF3">
        <w:t xml:space="preserve">La persona tutora del grupo </w:t>
      </w:r>
      <w:r w:rsidR="00FF2689" w:rsidRPr="00674BF3">
        <w:t xml:space="preserve">informará al alumnado sobre la </w:t>
      </w:r>
      <w:r w:rsidR="005B3317" w:rsidRPr="00674BF3">
        <w:t xml:space="preserve">posibilidad </w:t>
      </w:r>
      <w:r w:rsidR="00FF2689" w:rsidRPr="00674BF3">
        <w:t>de renunciar</w:t>
      </w:r>
      <w:r w:rsidR="0003341B" w:rsidRPr="00674BF3">
        <w:t xml:space="preserve"> y sus efectos</w:t>
      </w:r>
      <w:r w:rsidR="00FF2689" w:rsidRPr="00674BF3">
        <w:t>.</w:t>
      </w:r>
    </w:p>
    <w:p w14:paraId="06069C97" w14:textId="00E138C4" w:rsidR="00C93920" w:rsidRPr="00674BF3" w:rsidRDefault="006A6D3F" w:rsidP="00C93920">
      <w:r w:rsidRPr="00674BF3">
        <w:t>4</w:t>
      </w:r>
      <w:r w:rsidR="00230932" w:rsidRPr="00674BF3">
        <w:t xml:space="preserve">. </w:t>
      </w:r>
      <w:r w:rsidR="005773DF" w:rsidRPr="00674BF3">
        <w:t>Siempre que se de algun</w:t>
      </w:r>
      <w:r w:rsidR="00045C3F" w:rsidRPr="00674BF3">
        <w:t>o</w:t>
      </w:r>
      <w:r w:rsidR="005773DF" w:rsidRPr="00674BF3">
        <w:t xml:space="preserve"> de los motivos</w:t>
      </w:r>
      <w:r w:rsidR="00D9328D" w:rsidRPr="00674BF3">
        <w:t xml:space="preserve"> justificados</w:t>
      </w:r>
      <w:r w:rsidR="00FF2689" w:rsidRPr="00674BF3">
        <w:t xml:space="preserve">, </w:t>
      </w:r>
      <w:r w:rsidR="00104FD0" w:rsidRPr="00674BF3">
        <w:t>se</w:t>
      </w:r>
      <w:r w:rsidR="00FF2689" w:rsidRPr="00674BF3">
        <w:t xml:space="preserve"> podrá renunciar a </w:t>
      </w:r>
      <w:r w:rsidR="00502DA3" w:rsidRPr="00674BF3">
        <w:t>la convocatoria ordinaria</w:t>
      </w:r>
      <w:r w:rsidR="00FF2689" w:rsidRPr="00674BF3">
        <w:t xml:space="preserve"> </w:t>
      </w:r>
      <w:r w:rsidR="008C39C0" w:rsidRPr="00674BF3">
        <w:t xml:space="preserve">antes de </w:t>
      </w:r>
      <w:r w:rsidR="00701167" w:rsidRPr="00674BF3">
        <w:t>1</w:t>
      </w:r>
      <w:r w:rsidR="00A92046" w:rsidRPr="00674BF3">
        <w:t>0</w:t>
      </w:r>
      <w:r w:rsidR="008C39C0" w:rsidRPr="00674BF3">
        <w:t xml:space="preserve"> días </w:t>
      </w:r>
      <w:r w:rsidR="002B47E2" w:rsidRPr="00674BF3">
        <w:t>hábiles</w:t>
      </w:r>
      <w:r w:rsidR="008C39C0" w:rsidRPr="00674BF3">
        <w:t xml:space="preserve"> a </w:t>
      </w:r>
      <w:r w:rsidR="008A1CDF" w:rsidRPr="00674BF3">
        <w:t xml:space="preserve">la </w:t>
      </w:r>
      <w:r w:rsidR="00B24690" w:rsidRPr="00674BF3">
        <w:t xml:space="preserve">evaluación </w:t>
      </w:r>
      <w:r w:rsidR="00BE12AA" w:rsidRPr="00674BF3">
        <w:t>correspondiente</w:t>
      </w:r>
      <w:r w:rsidR="00FF2689" w:rsidRPr="00674BF3">
        <w:t xml:space="preserve">. </w:t>
      </w:r>
      <w:r w:rsidR="0082233E" w:rsidRPr="00674BF3">
        <w:t>Transcurrido el plazo,</w:t>
      </w:r>
      <w:r w:rsidR="00FF2689" w:rsidRPr="00674BF3">
        <w:t xml:space="preserve"> no se podrá hacer la renuncia.</w:t>
      </w:r>
    </w:p>
    <w:p w14:paraId="3AC47C9B" w14:textId="77777777" w:rsidR="00FD29DC" w:rsidRPr="00674BF3" w:rsidRDefault="006A6D3F" w:rsidP="00C96D52">
      <w:r w:rsidRPr="00674BF3">
        <w:t>5</w:t>
      </w:r>
      <w:r w:rsidR="00CB3551" w:rsidRPr="00674BF3">
        <w:t xml:space="preserve">. </w:t>
      </w:r>
      <w:r w:rsidR="00756687" w:rsidRPr="00674BF3">
        <w:t>En el caso de alumnado que no ha</w:t>
      </w:r>
      <w:r w:rsidR="0008098E" w:rsidRPr="00674BF3">
        <w:t>ya</w:t>
      </w:r>
      <w:r w:rsidR="00756687" w:rsidRPr="00674BF3">
        <w:t xml:space="preserve"> superado </w:t>
      </w:r>
      <w:r w:rsidR="001D65F2" w:rsidRPr="00674BF3">
        <w:t>la</w:t>
      </w:r>
      <w:r w:rsidR="0008098E" w:rsidRPr="00674BF3">
        <w:t xml:space="preserve"> convocatoria ordinaria, </w:t>
      </w:r>
      <w:r w:rsidR="00C96D52" w:rsidRPr="00674BF3">
        <w:t>el profesor</w:t>
      </w:r>
      <w:r w:rsidR="00DD3FD5" w:rsidRPr="00674BF3">
        <w:t>/a</w:t>
      </w:r>
      <w:r w:rsidR="00C96D52" w:rsidRPr="00674BF3">
        <w:t xml:space="preserve"> de</w:t>
      </w:r>
      <w:r w:rsidR="00A63270" w:rsidRPr="00674BF3">
        <w:t>l</w:t>
      </w:r>
      <w:r w:rsidR="00C96D52" w:rsidRPr="00674BF3">
        <w:t xml:space="preserve"> módulo </w:t>
      </w:r>
      <w:r w:rsidR="0008098E" w:rsidRPr="00674BF3">
        <w:t>informará si</w:t>
      </w:r>
      <w:r w:rsidR="00C96D52" w:rsidRPr="00674BF3">
        <w:t xml:space="preserve"> </w:t>
      </w:r>
      <w:r w:rsidR="002239CF" w:rsidRPr="00674BF3">
        <w:t xml:space="preserve">la persona </w:t>
      </w:r>
      <w:r w:rsidR="00C96D52" w:rsidRPr="00674BF3">
        <w:t xml:space="preserve">está en condiciones de realizar las actividades </w:t>
      </w:r>
      <w:r w:rsidR="00EA180C" w:rsidRPr="00674BF3">
        <w:t>de recuperación</w:t>
      </w:r>
      <w:r w:rsidR="00C96D52" w:rsidRPr="00674BF3">
        <w:t xml:space="preserve"> y afrontar con posibilidades de éxito la </w:t>
      </w:r>
      <w:r w:rsidR="00D77541" w:rsidRPr="00674BF3">
        <w:t>convocatoria</w:t>
      </w:r>
      <w:r w:rsidR="00C96D52" w:rsidRPr="00674BF3">
        <w:t xml:space="preserve"> extraordinaria.</w:t>
      </w:r>
    </w:p>
    <w:p w14:paraId="763C9F8C" w14:textId="1747DBB5" w:rsidR="00AF4E9E" w:rsidRPr="00674BF3" w:rsidRDefault="00C96D52" w:rsidP="00C96D52">
      <w:r w:rsidRPr="00674BF3">
        <w:t xml:space="preserve">De no ser así, </w:t>
      </w:r>
      <w:r w:rsidR="00067F7E" w:rsidRPr="00674BF3">
        <w:t>la persona interesada</w:t>
      </w:r>
      <w:r w:rsidRPr="00674BF3">
        <w:t xml:space="preserve"> podrá decidir su presentación a la prueba extraordinaria o</w:t>
      </w:r>
      <w:r w:rsidR="00AF4FE3" w:rsidRPr="00674BF3">
        <w:t xml:space="preserve"> renunciar a la misma</w:t>
      </w:r>
      <w:r w:rsidRPr="00674BF3">
        <w:t>, a fin de no agotar el número máximo de convocatorias establecidas.</w:t>
      </w:r>
    </w:p>
    <w:p w14:paraId="49D51A14" w14:textId="1CEC1FB7" w:rsidR="00C947FE" w:rsidRPr="00674BF3" w:rsidRDefault="006A6D3F" w:rsidP="00FF2689">
      <w:r w:rsidRPr="00674BF3">
        <w:t>6</w:t>
      </w:r>
      <w:r w:rsidR="00FF2689" w:rsidRPr="00674BF3">
        <w:t xml:space="preserve">. El director o directora del centro público donde conste el expediente académico del alumno o alumna resolverá la petición en el plazo máximo de </w:t>
      </w:r>
      <w:r w:rsidR="004001D5" w:rsidRPr="00674BF3">
        <w:t xml:space="preserve">10 </w:t>
      </w:r>
      <w:r w:rsidR="00FF2689" w:rsidRPr="00674BF3">
        <w:t>días hábiles; incorporará una copia a dicho expediente y lo comunicará a</w:t>
      </w:r>
      <w:r w:rsidR="00E3088F" w:rsidRPr="00674BF3">
        <w:t xml:space="preserve"> la persona </w:t>
      </w:r>
      <w:r w:rsidR="00FF2689" w:rsidRPr="00674BF3">
        <w:t>interesada</w:t>
      </w:r>
      <w:r w:rsidR="007F7D6F" w:rsidRPr="00674BF3">
        <w:t xml:space="preserve">. El </w:t>
      </w:r>
      <w:r w:rsidR="00FF2689" w:rsidRPr="00674BF3">
        <w:t xml:space="preserve">silencio administrativo </w:t>
      </w:r>
      <w:r w:rsidR="007F7D6F" w:rsidRPr="00674BF3">
        <w:t xml:space="preserve">tiene </w:t>
      </w:r>
      <w:r w:rsidR="00FF2689" w:rsidRPr="00674BF3">
        <w:t>carácter desestimatorio.</w:t>
      </w:r>
    </w:p>
    <w:p w14:paraId="37EF3E77" w14:textId="466D18CD" w:rsidR="006A6D3F" w:rsidRPr="00674BF3" w:rsidRDefault="00FF2689" w:rsidP="00A242E6">
      <w:r w:rsidRPr="00674BF3">
        <w:t>Contra la resolución desestimatoria cabrá interponer recurso de alzada ante la Dirección Territorial de Educación correspondiente, en el plazo de un mes a contar desde el día siguiente al de la notificación o al de</w:t>
      </w:r>
      <w:r w:rsidR="007A51D8" w:rsidRPr="00674BF3">
        <w:t xml:space="preserve"> </w:t>
      </w:r>
      <w:r w:rsidR="00E931D2" w:rsidRPr="00674BF3">
        <w:t xml:space="preserve">aquel </w:t>
      </w:r>
      <w:r w:rsidRPr="00674BF3">
        <w:t>en que se produzcan los efectos del silencio, cuya resolución pondrá fin a la vía administrativa.</w:t>
      </w:r>
    </w:p>
    <w:p w14:paraId="4E0B4E45" w14:textId="188BC125" w:rsidR="006A6D3F" w:rsidRPr="00674BF3" w:rsidRDefault="00316026" w:rsidP="00A242E6">
      <w:r w:rsidRPr="00674BF3">
        <w:t>7</w:t>
      </w:r>
      <w:r w:rsidR="006A6D3F" w:rsidRPr="00674BF3">
        <w:t xml:space="preserve">. El alumnado con necesidades educativas especiales se podrá presentar a la evaluación y calificación de un mismo módulo profesional hasta un máximo de </w:t>
      </w:r>
      <w:r w:rsidR="00EF3D97" w:rsidRPr="00674BF3">
        <w:t>6</w:t>
      </w:r>
      <w:r w:rsidR="006A6D3F" w:rsidRPr="00674BF3">
        <w:t xml:space="preserve"> veces</w:t>
      </w:r>
      <w:r w:rsidR="00EF3D97" w:rsidRPr="00674BF3">
        <w:t xml:space="preserve"> </w:t>
      </w:r>
      <w:r w:rsidR="00A242E6" w:rsidRPr="00674BF3">
        <w:t>en</w:t>
      </w:r>
      <w:r w:rsidR="00EF3D97" w:rsidRPr="00674BF3">
        <w:t xml:space="preserve"> los grados D y 4 veces </w:t>
      </w:r>
      <w:r w:rsidR="00A242E6" w:rsidRPr="00674BF3">
        <w:t>en</w:t>
      </w:r>
      <w:r w:rsidR="00EF3D97" w:rsidRPr="00674BF3">
        <w:t xml:space="preserve"> los grados E.</w:t>
      </w:r>
    </w:p>
    <w:p w14:paraId="22C69D50" w14:textId="77777777" w:rsidR="006A6D3F" w:rsidRPr="00674BF3" w:rsidRDefault="006A6D3F" w:rsidP="006A6D3F">
      <w:r w:rsidRPr="00674BF3">
        <w:t>En el caso de agotar las convocatorias se le podrá ampliar el número de convocatorias de los módulos pendientes, atendiendo a sus características propias y siempre que ello favorezca la finalización del ciclo formativo.</w:t>
      </w:r>
    </w:p>
    <w:p w14:paraId="4DF9799E" w14:textId="3BA923C0" w:rsidR="00771FC0" w:rsidRPr="00674BF3" w:rsidRDefault="00771FC0" w:rsidP="001A2538">
      <w:pPr>
        <w:pStyle w:val="Article"/>
      </w:pPr>
      <w:bookmarkStart w:id="35" w:name="_Toc183603793"/>
      <w:r w:rsidRPr="00674BF3">
        <w:t>Artículo 1</w:t>
      </w:r>
      <w:r w:rsidR="00CA12CD" w:rsidRPr="00674BF3">
        <w:t>0</w:t>
      </w:r>
      <w:r w:rsidRPr="00674BF3">
        <w:t xml:space="preserve">. Convocatoria </w:t>
      </w:r>
      <w:r w:rsidR="00A90F13" w:rsidRPr="00674BF3">
        <w:t xml:space="preserve">extraordinaria </w:t>
      </w:r>
      <w:r w:rsidRPr="00674BF3">
        <w:t>de gracia</w:t>
      </w:r>
      <w:bookmarkEnd w:id="35"/>
    </w:p>
    <w:p w14:paraId="76BB7CC2" w14:textId="7C7B38E7" w:rsidR="00771FC0" w:rsidRPr="00674BF3" w:rsidRDefault="00771FC0" w:rsidP="00771FC0">
      <w:r w:rsidRPr="00674BF3">
        <w:t xml:space="preserve">1. De acuerdo con el art. 125 del Real Decreto 659/2023, de 18 de julio, se podrá autorizar una convocatoria </w:t>
      </w:r>
      <w:r w:rsidR="00A90F13" w:rsidRPr="00674BF3">
        <w:t xml:space="preserve">extraordinaria </w:t>
      </w:r>
      <w:r w:rsidRPr="00674BF3">
        <w:t>de gracia a quienes hayan agotado el número máximo de convocatorias por uno de estos motivos:</w:t>
      </w:r>
    </w:p>
    <w:p w14:paraId="11AE20EE" w14:textId="77777777" w:rsidR="00771FC0" w:rsidRPr="00674BF3" w:rsidRDefault="00771FC0" w:rsidP="00771FC0">
      <w:r w:rsidRPr="00674BF3">
        <w:t>- Enfermedad documentalmente acreditada</w:t>
      </w:r>
    </w:p>
    <w:p w14:paraId="60320714" w14:textId="76848B5F" w:rsidR="00771FC0" w:rsidRPr="00674BF3" w:rsidRDefault="00771FC0" w:rsidP="00771FC0">
      <w:r w:rsidRPr="00674BF3">
        <w:t>- Situaciones sobrevenidas que hayan condicionado o impedido el desarrollo ordinario del curso por parte de la persona en formación</w:t>
      </w:r>
      <w:r w:rsidR="00EE45DC" w:rsidRPr="00674BF3">
        <w:t>, debidamente motivadas y acreditadas</w:t>
      </w:r>
      <w:r w:rsidRPr="00674BF3">
        <w:t>.</w:t>
      </w:r>
    </w:p>
    <w:p w14:paraId="28365FC1" w14:textId="77777777" w:rsidR="00FD29DC" w:rsidRPr="00674BF3" w:rsidRDefault="00293A83" w:rsidP="00293A83">
      <w:r w:rsidRPr="00674BF3">
        <w:t xml:space="preserve">2. La persona interesada solicitará la convocatoria </w:t>
      </w:r>
      <w:r w:rsidR="00F409AE" w:rsidRPr="00674BF3">
        <w:t xml:space="preserve">extraordinaria </w:t>
      </w:r>
      <w:r w:rsidRPr="00674BF3">
        <w:t>de gracia a la Dirección Territorial de su provincia, junto con la documentación acreditativa que permita comprobar que se han agotado las convocatorias establecidas sin haber superado el módulo.</w:t>
      </w:r>
    </w:p>
    <w:p w14:paraId="5C7E0F82" w14:textId="2C508621" w:rsidR="002E6149" w:rsidRPr="00674BF3" w:rsidRDefault="002D222E" w:rsidP="00A90F13">
      <w:r w:rsidRPr="00674BF3">
        <w:t>3</w:t>
      </w:r>
      <w:r w:rsidR="00771FC0" w:rsidRPr="00674BF3">
        <w:t>.</w:t>
      </w:r>
      <w:r w:rsidR="00A90F13" w:rsidRPr="00674BF3">
        <w:t xml:space="preserve"> El centro en que se encuentre matriculada la persona</w:t>
      </w:r>
      <w:r w:rsidR="002E6149" w:rsidRPr="00674BF3">
        <w:t xml:space="preserve"> llevará a cabo las siguientes actuaciones:</w:t>
      </w:r>
    </w:p>
    <w:p w14:paraId="154B1C90" w14:textId="212B1542" w:rsidR="002E6149" w:rsidRPr="00674BF3" w:rsidRDefault="002E6149" w:rsidP="00A90F13">
      <w:r w:rsidRPr="00674BF3">
        <w:t>- Tutoría con el alumno/a por parte de la persona tutora del grupo</w:t>
      </w:r>
      <w:r w:rsidR="005F34EF" w:rsidRPr="00674BF3">
        <w:t xml:space="preserve">, </w:t>
      </w:r>
      <w:r w:rsidR="008D1C62" w:rsidRPr="00674BF3">
        <w:t>jef</w:t>
      </w:r>
      <w:r w:rsidR="00B90205" w:rsidRPr="00674BF3">
        <w:t>atura</w:t>
      </w:r>
      <w:r w:rsidR="008D1C62" w:rsidRPr="00674BF3">
        <w:t xml:space="preserve"> de departamento</w:t>
      </w:r>
      <w:r w:rsidR="00933EBF" w:rsidRPr="00674BF3">
        <w:t>, jef</w:t>
      </w:r>
      <w:r w:rsidR="00B90205" w:rsidRPr="00674BF3">
        <w:t xml:space="preserve">atura de estudios para valorar </w:t>
      </w:r>
      <w:r w:rsidR="00C70945" w:rsidRPr="00674BF3">
        <w:t xml:space="preserve">consensuadamente con el alumno una planificación de </w:t>
      </w:r>
      <w:r w:rsidR="00052A5D" w:rsidRPr="00674BF3">
        <w:t>las actividades de recuperación que permita afrontar con posibilidades de éxito la convocatoria de gracia.</w:t>
      </w:r>
    </w:p>
    <w:p w14:paraId="2BE34143" w14:textId="681B44B2" w:rsidR="00A90F13" w:rsidRPr="00674BF3" w:rsidRDefault="00052A5D" w:rsidP="00A90F13">
      <w:r w:rsidRPr="00674BF3">
        <w:t xml:space="preserve">- </w:t>
      </w:r>
      <w:r w:rsidR="002725FA" w:rsidRPr="00674BF3">
        <w:t xml:space="preserve">La jefatura de estudios </w:t>
      </w:r>
      <w:r w:rsidR="00A90F13" w:rsidRPr="00674BF3">
        <w:t xml:space="preserve">elevará informe con sentido de favorable o desfavorable a la Inspección </w:t>
      </w:r>
      <w:r w:rsidR="00DF6217" w:rsidRPr="00674BF3">
        <w:t xml:space="preserve">Territorial </w:t>
      </w:r>
      <w:r w:rsidR="00A90F13" w:rsidRPr="00674BF3">
        <w:t xml:space="preserve">de Educación </w:t>
      </w:r>
      <w:r w:rsidR="00DF6217" w:rsidRPr="00674BF3">
        <w:t xml:space="preserve">sobre si </w:t>
      </w:r>
      <w:r w:rsidR="00A90F13" w:rsidRPr="00674BF3">
        <w:t xml:space="preserve">la persona </w:t>
      </w:r>
      <w:r w:rsidR="00266DA4" w:rsidRPr="00674BF3">
        <w:t xml:space="preserve">solicitante </w:t>
      </w:r>
      <w:r w:rsidR="00A90F13" w:rsidRPr="00674BF3">
        <w:t>está en condiciones de afrontar con posibilidades de éxito la convocatoria</w:t>
      </w:r>
      <w:r w:rsidR="00E10406" w:rsidRPr="00674BF3">
        <w:t xml:space="preserve"> </w:t>
      </w:r>
      <w:r w:rsidR="002D3D0D" w:rsidRPr="00674BF3">
        <w:t xml:space="preserve">basándose en el plan definido en el </w:t>
      </w:r>
      <w:r w:rsidR="00C573F0" w:rsidRPr="00674BF3">
        <w:t>punto anterior</w:t>
      </w:r>
      <w:r w:rsidR="00A90F13" w:rsidRPr="00674BF3">
        <w:t>.</w:t>
      </w:r>
    </w:p>
    <w:p w14:paraId="24F9B29A" w14:textId="7883DF3A" w:rsidR="00771FC0" w:rsidRPr="00674BF3" w:rsidRDefault="00A90F13" w:rsidP="00771FC0">
      <w:r w:rsidRPr="00674BF3">
        <w:t xml:space="preserve">4. </w:t>
      </w:r>
      <w:r w:rsidR="00771FC0" w:rsidRPr="00674BF3">
        <w:t>La Dirección Territorial de Educación resolverá la petición, previos informes de la Inspección Educativa y del centro docente en que la persona se encuentre matriculada.</w:t>
      </w:r>
    </w:p>
    <w:p w14:paraId="61AD4C5D" w14:textId="77777777" w:rsidR="00FD29DC" w:rsidRPr="00674BF3" w:rsidRDefault="00771FC0" w:rsidP="002D222E">
      <w:r w:rsidRPr="00674BF3">
        <w:t>En la resolución favorable se indicará el centro docente y módulos en que la persona interesada se matriculará.</w:t>
      </w:r>
    </w:p>
    <w:p w14:paraId="3801327E" w14:textId="0C6A362E" w:rsidR="002D222E" w:rsidRPr="00674BF3" w:rsidRDefault="002D222E" w:rsidP="002D222E">
      <w:r w:rsidRPr="00674BF3">
        <w:t>5. Una vez autorizada la convocatoria, no se podrá renunciar a la misma ni anular matrícula.</w:t>
      </w:r>
    </w:p>
    <w:p w14:paraId="762E219E" w14:textId="20FAD25C" w:rsidR="00771FC0" w:rsidRPr="00674BF3" w:rsidRDefault="00771FC0" w:rsidP="00771FC0"/>
    <w:p w14:paraId="62CCA248" w14:textId="0F1ACCC3" w:rsidR="00771FC0" w:rsidRPr="00674BF3" w:rsidRDefault="00771FC0" w:rsidP="00771FC0">
      <w:r w:rsidRPr="00674BF3">
        <w:t xml:space="preserve">6. La matrícula tendrá lugar </w:t>
      </w:r>
      <w:r w:rsidR="004F4B38" w:rsidRPr="00674BF3">
        <w:t>desde el momento de la resolución favorable a la convocatoria</w:t>
      </w:r>
      <w:r w:rsidRPr="00674BF3">
        <w:t>.</w:t>
      </w:r>
    </w:p>
    <w:p w14:paraId="5F7A95F9" w14:textId="0E60364E" w:rsidR="00771FC0" w:rsidRPr="00674BF3" w:rsidRDefault="00771FC0" w:rsidP="00771FC0">
      <w:r w:rsidRPr="00674BF3">
        <w:t xml:space="preserve">7. El </w:t>
      </w:r>
      <w:r w:rsidR="00793209" w:rsidRPr="00674BF3">
        <w:t>equipo educativo</w:t>
      </w:r>
      <w:r w:rsidRPr="00674BF3">
        <w:t xml:space="preserve"> del módulo profesional articulará las actividades de recuperación, participación o asistencia en actividades formativas específicas del perfil profesional, </w:t>
      </w:r>
      <w:r w:rsidR="007F0844" w:rsidRPr="00674BF3">
        <w:t>conforme al plan establecido de actividades de recuperación</w:t>
      </w:r>
      <w:r w:rsidRPr="00674BF3">
        <w:t>.</w:t>
      </w:r>
    </w:p>
    <w:p w14:paraId="7CD847EC" w14:textId="77777777" w:rsidR="00771FC0" w:rsidRPr="00674BF3" w:rsidRDefault="00771FC0" w:rsidP="00771FC0">
      <w:r w:rsidRPr="00674BF3">
        <w:t>8. Contra las resoluciones denegatorias, o en caso de silencio administrativo, que tendrá carácter desestimatorio, se podrá interponer recurso de alzada ante la dirección general competente en materia de Formación Profesional en el plazo de un mes a contar desde el día siguiente al de su notificación o de aquel en que se produzcan los efectos del silencio.</w:t>
      </w:r>
    </w:p>
    <w:p w14:paraId="2B3B06BB" w14:textId="563FBA09" w:rsidR="00A90F13" w:rsidRPr="00674BF3" w:rsidRDefault="00A90F13" w:rsidP="00771FC0">
      <w:r w:rsidRPr="00674BF3">
        <w:t>9. La convocatoria extraordinaria de gracia se concede una sola vez por módulo profesional.</w:t>
      </w:r>
    </w:p>
    <w:p w14:paraId="051B821E" w14:textId="556244FB" w:rsidR="00E63000" w:rsidRPr="00674BF3" w:rsidRDefault="00E63000" w:rsidP="001A2538">
      <w:pPr>
        <w:pStyle w:val="Article"/>
      </w:pPr>
      <w:bookmarkStart w:id="36" w:name="_Toc183603794"/>
      <w:bookmarkEnd w:id="31"/>
      <w:bookmarkEnd w:id="32"/>
      <w:r w:rsidRPr="00674BF3">
        <w:t>Artículo</w:t>
      </w:r>
      <w:r w:rsidR="00D278D8" w:rsidRPr="00674BF3">
        <w:t xml:space="preserve"> 1</w:t>
      </w:r>
      <w:r w:rsidR="00CA12CD" w:rsidRPr="00674BF3">
        <w:t>1</w:t>
      </w:r>
      <w:r w:rsidRPr="00674BF3">
        <w:t xml:space="preserve">. </w:t>
      </w:r>
      <w:r w:rsidR="00B87CB2" w:rsidRPr="00674BF3">
        <w:t>G</w:t>
      </w:r>
      <w:r w:rsidR="00A90F13" w:rsidRPr="00674BF3">
        <w:t>uías docentes, p</w:t>
      </w:r>
      <w:r w:rsidRPr="00674BF3">
        <w:t>rogramaciones didácticas</w:t>
      </w:r>
      <w:bookmarkEnd w:id="33"/>
      <w:bookmarkEnd w:id="34"/>
      <w:r w:rsidR="00A90F13" w:rsidRPr="00674BF3">
        <w:t>, programaciones de aula</w:t>
      </w:r>
      <w:bookmarkEnd w:id="36"/>
    </w:p>
    <w:p w14:paraId="1783E11C" w14:textId="77777777" w:rsidR="00FD29DC" w:rsidRPr="00674BF3" w:rsidRDefault="00A90F13" w:rsidP="00A90F13">
      <w:r w:rsidRPr="00674BF3">
        <w:t>Esta documentación pedagógica ha de mantener el sentido de la evaluación continua a saber, evolucionar a lo largo del curso para atender a la diversidad en el proceso de enseñanza-aprendizaje o en los ritmos de aprendizaje del alumnado.</w:t>
      </w:r>
    </w:p>
    <w:p w14:paraId="6255AA0D" w14:textId="4AB1868E" w:rsidR="00BE29F6" w:rsidRPr="00674BF3" w:rsidRDefault="00BE29F6" w:rsidP="002C2F5E">
      <w:r w:rsidRPr="00674BF3">
        <w:t xml:space="preserve">Han de adaptar la distribución de los RA entre la enseñanza en el centro, la </w:t>
      </w:r>
      <w:r w:rsidR="00283212" w:rsidRPr="00674BF3">
        <w:t>f</w:t>
      </w:r>
      <w:r w:rsidRPr="00674BF3">
        <w:t xml:space="preserve">ormación en </w:t>
      </w:r>
      <w:r w:rsidR="00283212" w:rsidRPr="00674BF3">
        <w:t>empresa u organismo equiparado</w:t>
      </w:r>
      <w:r w:rsidRPr="00674BF3">
        <w:t xml:space="preserve"> -programa formativo</w:t>
      </w:r>
      <w:r w:rsidR="001430F9" w:rsidRPr="00674BF3">
        <w:t>- y</w:t>
      </w:r>
      <w:r w:rsidRPr="00674BF3">
        <w:t xml:space="preserve"> </w:t>
      </w:r>
      <w:r w:rsidR="00C6402D" w:rsidRPr="00674BF3">
        <w:t xml:space="preserve">apoyándose, si </w:t>
      </w:r>
      <w:r w:rsidR="001D0416" w:rsidRPr="00674BF3">
        <w:t>se considera conveniente</w:t>
      </w:r>
      <w:r w:rsidR="00C6402D" w:rsidRPr="00674BF3">
        <w:t xml:space="preserve">, en </w:t>
      </w:r>
      <w:r w:rsidRPr="00674BF3">
        <w:t>el Proyecto Intermodular</w:t>
      </w:r>
      <w:r w:rsidR="00066AEC" w:rsidRPr="00674BF3">
        <w:t>,</w:t>
      </w:r>
      <w:r w:rsidRPr="00674BF3">
        <w:t xml:space="preserve"> con la finalidad de que cada alumno</w:t>
      </w:r>
      <w:r w:rsidR="00283212" w:rsidRPr="00674BF3">
        <w:t>/a</w:t>
      </w:r>
      <w:r w:rsidRPr="00674BF3">
        <w:t xml:space="preserve"> pueda lograr las competencias profesionales y para la empleabilidad que garanticen su integración socio-laboral.</w:t>
      </w:r>
    </w:p>
    <w:p w14:paraId="66CFE3B6" w14:textId="3EFA1838" w:rsidR="00920ACF" w:rsidRPr="00674BF3" w:rsidRDefault="00920ACF" w:rsidP="002C2F5E">
      <w:pPr>
        <w:pStyle w:val="Article"/>
      </w:pPr>
      <w:bookmarkStart w:id="37" w:name="_Toc155162490"/>
      <w:bookmarkStart w:id="38" w:name="_Toc155162749"/>
      <w:bookmarkStart w:id="39" w:name="_Toc183603795"/>
      <w:r w:rsidRPr="00674BF3">
        <w:t xml:space="preserve">Artículo </w:t>
      </w:r>
      <w:r w:rsidR="00655FFD" w:rsidRPr="00674BF3">
        <w:t>1</w:t>
      </w:r>
      <w:r w:rsidR="00BE20CC" w:rsidRPr="00674BF3">
        <w:t>2</w:t>
      </w:r>
      <w:r w:rsidRPr="00674BF3">
        <w:t xml:space="preserve">. </w:t>
      </w:r>
      <w:r w:rsidR="00864EB6" w:rsidRPr="00674BF3">
        <w:t>Sesi</w:t>
      </w:r>
      <w:r w:rsidR="0011065E" w:rsidRPr="00674BF3">
        <w:t>ón</w:t>
      </w:r>
      <w:r w:rsidRPr="00674BF3">
        <w:t xml:space="preserve"> de evaluación</w:t>
      </w:r>
      <w:bookmarkEnd w:id="37"/>
      <w:bookmarkEnd w:id="38"/>
      <w:bookmarkEnd w:id="39"/>
    </w:p>
    <w:p w14:paraId="3FA9CA2F" w14:textId="24267FFC" w:rsidR="008352D1" w:rsidRPr="00674BF3" w:rsidRDefault="008352D1" w:rsidP="008352D1">
      <w:r w:rsidRPr="00674BF3">
        <w:t xml:space="preserve">1. El tutor del grupo presidirá las sesiones de evaluación, en las que estará presente el </w:t>
      </w:r>
      <w:r w:rsidR="001B20D4" w:rsidRPr="00674BF3">
        <w:t>equipo educativo</w:t>
      </w:r>
      <w:r w:rsidRPr="00674BF3">
        <w:t xml:space="preserve"> </w:t>
      </w:r>
      <w:r w:rsidR="007F43DB" w:rsidRPr="00674BF3">
        <w:t xml:space="preserve">del grupo </w:t>
      </w:r>
      <w:r w:rsidRPr="00674BF3">
        <w:t xml:space="preserve">y un miembro del equipo directivo y, en aquellos casos que sea necesario, el tutor o tutora de la </w:t>
      </w:r>
      <w:r w:rsidR="00283212" w:rsidRPr="00674BF3">
        <w:t>empresa u organismo equiparado</w:t>
      </w:r>
      <w:r w:rsidRPr="00674BF3">
        <w:t>, y un miembro del departamento de orientación profesional.</w:t>
      </w:r>
    </w:p>
    <w:p w14:paraId="7279A7C1" w14:textId="0A571ADA" w:rsidR="008352D1" w:rsidRPr="00674BF3" w:rsidRDefault="008352D1" w:rsidP="008352D1">
      <w:r w:rsidRPr="00674BF3">
        <w:t xml:space="preserve">2. Cada </w:t>
      </w:r>
      <w:r w:rsidR="009D790A" w:rsidRPr="00674BF3">
        <w:t xml:space="preserve">miembro del equipo educativo </w:t>
      </w:r>
      <w:r w:rsidR="00D769C3" w:rsidRPr="00674BF3">
        <w:t>es</w:t>
      </w:r>
      <w:r w:rsidRPr="00674BF3">
        <w:t xml:space="preserve"> responsable </w:t>
      </w:r>
      <w:r w:rsidR="00D769C3" w:rsidRPr="00674BF3">
        <w:t xml:space="preserve">de </w:t>
      </w:r>
      <w:r w:rsidRPr="00674BF3">
        <w:t xml:space="preserve">evaluar sus módulos profesionales atendiendo a las programaciones didácticas y criterios de evaluación, y teniendo siempre en cuenta la valoración realizada por el tutor de </w:t>
      </w:r>
      <w:r w:rsidR="00283212" w:rsidRPr="00674BF3">
        <w:t>empresa u organismo equiparado</w:t>
      </w:r>
      <w:r w:rsidRPr="00674BF3">
        <w:t>.</w:t>
      </w:r>
    </w:p>
    <w:p w14:paraId="79F32991" w14:textId="2571E61D" w:rsidR="00484C6C" w:rsidRPr="00674BF3" w:rsidRDefault="000B164B" w:rsidP="00484C6C">
      <w:r w:rsidRPr="00674BF3">
        <w:t>3</w:t>
      </w:r>
      <w:r w:rsidR="00484C6C" w:rsidRPr="00674BF3">
        <w:t xml:space="preserve">. El objetivo de estas sesiones es la de contrastar las informaciones proporcionadas por el </w:t>
      </w:r>
      <w:r w:rsidR="00793209" w:rsidRPr="00674BF3">
        <w:t>equipo educativo</w:t>
      </w:r>
      <w:r w:rsidR="00484C6C" w:rsidRPr="00674BF3">
        <w:t xml:space="preserve"> </w:t>
      </w:r>
      <w:r w:rsidR="0096669B" w:rsidRPr="00674BF3">
        <w:t>y</w:t>
      </w:r>
      <w:r w:rsidR="00484C6C" w:rsidRPr="00674BF3">
        <w:t xml:space="preserve"> valorar el progreso del alumnado en la obtención </w:t>
      </w:r>
      <w:r w:rsidR="00674FB2" w:rsidRPr="00674BF3">
        <w:t>las competencias profesionales y para la empleabilidad</w:t>
      </w:r>
      <w:r w:rsidR="005925C7" w:rsidRPr="00674BF3">
        <w:t xml:space="preserve"> </w:t>
      </w:r>
      <w:r w:rsidR="00484C6C" w:rsidRPr="00674BF3">
        <w:t xml:space="preserve">expresados en </w:t>
      </w:r>
      <w:r w:rsidR="00016698" w:rsidRPr="00674BF3">
        <w:t>RA</w:t>
      </w:r>
      <w:r w:rsidR="00484C6C" w:rsidRPr="00674BF3">
        <w:t xml:space="preserve"> y criterios de evaluación.</w:t>
      </w:r>
    </w:p>
    <w:p w14:paraId="008E9A30" w14:textId="0F85D91D" w:rsidR="00484C6C" w:rsidRPr="00674BF3" w:rsidRDefault="000B164B" w:rsidP="00484C6C">
      <w:r w:rsidRPr="00674BF3">
        <w:t>4</w:t>
      </w:r>
      <w:r w:rsidR="00484C6C" w:rsidRPr="00674BF3">
        <w:t>. En estas sesiones de carácter colegiado, se tomarán decisiones que afectan tanto al proceso de evaluación individual como de carácter grupal.</w:t>
      </w:r>
    </w:p>
    <w:p w14:paraId="79BDD650" w14:textId="260088FA" w:rsidR="00484C6C" w:rsidRPr="00674BF3" w:rsidRDefault="000B164B" w:rsidP="00484C6C">
      <w:r w:rsidRPr="00674BF3">
        <w:t>5</w:t>
      </w:r>
      <w:r w:rsidR="00484C6C" w:rsidRPr="00674BF3">
        <w:t xml:space="preserve">. </w:t>
      </w:r>
      <w:r w:rsidR="00676BD7" w:rsidRPr="00674BF3">
        <w:t>El alumno/a representante</w:t>
      </w:r>
      <w:r w:rsidR="00484C6C" w:rsidRPr="00674BF3">
        <w:t xml:space="preserve"> del grupo</w:t>
      </w:r>
      <w:r w:rsidR="003A5258" w:rsidRPr="00674BF3">
        <w:t xml:space="preserve"> </w:t>
      </w:r>
      <w:r w:rsidR="00A72E6F" w:rsidRPr="00674BF3">
        <w:t xml:space="preserve">podrá </w:t>
      </w:r>
      <w:r w:rsidR="00CA61EA" w:rsidRPr="00674BF3">
        <w:t xml:space="preserve">solicitar al tutor/a del grupo trasladar temas de interés colectivo a la sesión de evaluación. </w:t>
      </w:r>
      <w:r w:rsidR="00F87A7F" w:rsidRPr="00674BF3">
        <w:t xml:space="preserve">Para ello, lo tratará con </w:t>
      </w:r>
      <w:r w:rsidR="00370FD2" w:rsidRPr="00674BF3">
        <w:t>anterioridad</w:t>
      </w:r>
      <w:r w:rsidR="00F87A7F" w:rsidRPr="00674BF3">
        <w:t xml:space="preserve"> a la sesión de evaluación con el </w:t>
      </w:r>
      <w:r w:rsidR="00370FD2" w:rsidRPr="00674BF3">
        <w:t>t</w:t>
      </w:r>
      <w:r w:rsidR="00484C6C" w:rsidRPr="00674BF3">
        <w:t>utor</w:t>
      </w:r>
      <w:r w:rsidR="00ED2DC5" w:rsidRPr="00674BF3">
        <w:t>/a</w:t>
      </w:r>
      <w:r w:rsidR="00484C6C" w:rsidRPr="00674BF3">
        <w:t xml:space="preserve"> </w:t>
      </w:r>
      <w:r w:rsidR="00E13B07" w:rsidRPr="00674BF3">
        <w:t>del grupo</w:t>
      </w:r>
      <w:r w:rsidR="00484C6C" w:rsidRPr="00674BF3">
        <w:t>.</w:t>
      </w:r>
    </w:p>
    <w:p w14:paraId="1030578E" w14:textId="53C47FDB" w:rsidR="00484C6C" w:rsidRPr="00674BF3" w:rsidRDefault="000B164B" w:rsidP="00484C6C">
      <w:r w:rsidRPr="00674BF3">
        <w:t>6</w:t>
      </w:r>
      <w:r w:rsidR="00484C6C" w:rsidRPr="00674BF3">
        <w:t xml:space="preserve">. El tutor o tutora del grupo redactará un acta en la que se hará constar los acuerdos tomados y las decisiones que se </w:t>
      </w:r>
      <w:r w:rsidR="008928D7" w:rsidRPr="00674BF3">
        <w:t>hayan adoptado</w:t>
      </w:r>
      <w:r w:rsidR="00484C6C" w:rsidRPr="00674BF3">
        <w:t>.</w:t>
      </w:r>
    </w:p>
    <w:p w14:paraId="505F99F4" w14:textId="548F1110" w:rsidR="00920ACF" w:rsidRPr="00674BF3" w:rsidRDefault="00920ACF" w:rsidP="001A2538">
      <w:pPr>
        <w:pStyle w:val="Article"/>
      </w:pPr>
      <w:bookmarkStart w:id="40" w:name="_Toc155162491"/>
      <w:bookmarkStart w:id="41" w:name="_Toc155162750"/>
      <w:bookmarkStart w:id="42" w:name="_Toc183603796"/>
      <w:r w:rsidRPr="00674BF3">
        <w:t xml:space="preserve">Artículo </w:t>
      </w:r>
      <w:r w:rsidR="00655FFD" w:rsidRPr="00674BF3">
        <w:t>1</w:t>
      </w:r>
      <w:r w:rsidR="00BE20CC" w:rsidRPr="00674BF3">
        <w:t>3</w:t>
      </w:r>
      <w:r w:rsidRPr="00674BF3">
        <w:t xml:space="preserve">. </w:t>
      </w:r>
      <w:bookmarkEnd w:id="40"/>
      <w:bookmarkEnd w:id="41"/>
      <w:r w:rsidR="00910F59" w:rsidRPr="00674BF3">
        <w:t>S</w:t>
      </w:r>
      <w:r w:rsidR="00CC0570" w:rsidRPr="00674BF3">
        <w:t>esiones de evaluación</w:t>
      </w:r>
      <w:bookmarkEnd w:id="42"/>
    </w:p>
    <w:p w14:paraId="75E692D6" w14:textId="62064EC2" w:rsidR="009A0AFF" w:rsidRPr="00674BF3" w:rsidRDefault="009A0AFF" w:rsidP="00B01621">
      <w:r w:rsidRPr="00674BF3">
        <w:t xml:space="preserve">1. </w:t>
      </w:r>
      <w:r w:rsidR="00B01621" w:rsidRPr="00674BF3">
        <w:t>Se realizará una evaluación inicial</w:t>
      </w:r>
      <w:r w:rsidR="00B01621" w:rsidRPr="00674BF3" w:rsidDel="00B01621">
        <w:t xml:space="preserve"> </w:t>
      </w:r>
      <w:r w:rsidR="00063726" w:rsidRPr="00674BF3">
        <w:t xml:space="preserve">preceptiva </w:t>
      </w:r>
      <w:r w:rsidR="00B01621" w:rsidRPr="00674BF3">
        <w:t>a</w:t>
      </w:r>
      <w:r w:rsidR="00F64FE3" w:rsidRPr="00674BF3">
        <w:t xml:space="preserve">ntes de finalizar el segundo </w:t>
      </w:r>
      <w:r w:rsidR="004A3051" w:rsidRPr="00674BF3">
        <w:t>mes lectivo del curso</w:t>
      </w:r>
      <w:r w:rsidR="00F64FE3" w:rsidRPr="00674BF3">
        <w:t xml:space="preserve"> para</w:t>
      </w:r>
      <w:r w:rsidRPr="00674BF3">
        <w:t>:</w:t>
      </w:r>
    </w:p>
    <w:p w14:paraId="632878D5" w14:textId="220CEA05" w:rsidR="009A0AFF" w:rsidRPr="00674BF3" w:rsidRDefault="00E06C47" w:rsidP="009A0AFF">
      <w:r w:rsidRPr="00674BF3">
        <w:t xml:space="preserve">- </w:t>
      </w:r>
      <w:r w:rsidR="009A0AFF" w:rsidRPr="00674BF3">
        <w:t>Conocer las características, competencias y la formación del alumnado.</w:t>
      </w:r>
    </w:p>
    <w:p w14:paraId="14D109CD" w14:textId="2B217337" w:rsidR="00A80B80" w:rsidRPr="00674BF3" w:rsidRDefault="00A80B80" w:rsidP="00A80B80">
      <w:r w:rsidRPr="00674BF3">
        <w:t>- Analizar el proceso de aprendizaje del alumnado</w:t>
      </w:r>
      <w:r w:rsidR="00AC0774" w:rsidRPr="00674BF3">
        <w:t xml:space="preserve"> y del grupo</w:t>
      </w:r>
    </w:p>
    <w:p w14:paraId="22B080D0" w14:textId="2BFAFCF1" w:rsidR="009A0AFF" w:rsidRPr="00674BF3" w:rsidRDefault="009A0AFF" w:rsidP="009A0AFF">
      <w:r w:rsidRPr="00674BF3">
        <w:t xml:space="preserve">- </w:t>
      </w:r>
      <w:r w:rsidR="00A3703F" w:rsidRPr="00674BF3">
        <w:t xml:space="preserve">Adaptar </w:t>
      </w:r>
      <w:r w:rsidRPr="00674BF3">
        <w:t>las programaciones didácticas.</w:t>
      </w:r>
    </w:p>
    <w:p w14:paraId="1DCADDB0" w14:textId="68DFB5F6" w:rsidR="00A65945" w:rsidRPr="00674BF3" w:rsidRDefault="00857BC0" w:rsidP="009A0AFF">
      <w:r w:rsidRPr="00674BF3">
        <w:t xml:space="preserve">- </w:t>
      </w:r>
      <w:r w:rsidR="00A65945" w:rsidRPr="00674BF3">
        <w:t xml:space="preserve">El departamento de orientación presentará la información que haya </w:t>
      </w:r>
      <w:r w:rsidR="00E16012" w:rsidRPr="00674BF3">
        <w:t xml:space="preserve">recopilado </w:t>
      </w:r>
      <w:r w:rsidR="00FB2E9B" w:rsidRPr="00674BF3">
        <w:t xml:space="preserve">hasta el momento, </w:t>
      </w:r>
      <w:r w:rsidR="00E16012" w:rsidRPr="00674BF3">
        <w:t xml:space="preserve">sobre </w:t>
      </w:r>
      <w:r w:rsidR="00FB2E9B" w:rsidRPr="00674BF3">
        <w:t>posibles particularidades d</w:t>
      </w:r>
      <w:r w:rsidR="00E16012" w:rsidRPr="00674BF3">
        <w:t>el alumnado</w:t>
      </w:r>
      <w:r w:rsidR="00FB2E9B" w:rsidRPr="00674BF3">
        <w:t>.</w:t>
      </w:r>
    </w:p>
    <w:p w14:paraId="4DEF148B" w14:textId="1D95B37E" w:rsidR="00D05970" w:rsidRPr="00674BF3" w:rsidRDefault="00127BB4" w:rsidP="009A0AFF">
      <w:r w:rsidRPr="00674BF3">
        <w:t xml:space="preserve">- </w:t>
      </w:r>
      <w:r w:rsidR="0078274D" w:rsidRPr="00674BF3">
        <w:t>En ningún caso</w:t>
      </w:r>
      <w:r w:rsidR="0078274D" w:rsidRPr="00674BF3" w:rsidDel="00AC0774">
        <w:t xml:space="preserve"> </w:t>
      </w:r>
      <w:r w:rsidR="0078274D" w:rsidRPr="00674BF3">
        <w:t>e</w:t>
      </w:r>
      <w:r w:rsidR="00D8502B" w:rsidRPr="00674BF3">
        <w:t>sta evaluación</w:t>
      </w:r>
      <w:r w:rsidR="009A0AFF" w:rsidRPr="00674BF3">
        <w:t xml:space="preserve"> comportará </w:t>
      </w:r>
      <w:r w:rsidR="002C3C6D" w:rsidRPr="00674BF3">
        <w:t>calificación</w:t>
      </w:r>
      <w:r w:rsidR="009A0AFF" w:rsidRPr="00674BF3">
        <w:t xml:space="preserve"> de módulos profesionales o </w:t>
      </w:r>
      <w:r w:rsidR="00016698" w:rsidRPr="00674BF3">
        <w:t>RA</w:t>
      </w:r>
      <w:r w:rsidR="009A0AFF" w:rsidRPr="00674BF3">
        <w:t>.</w:t>
      </w:r>
    </w:p>
    <w:p w14:paraId="7ACCB5D0" w14:textId="0B371176" w:rsidR="008821E6" w:rsidRPr="00674BF3" w:rsidRDefault="008821E6" w:rsidP="009A0AFF">
      <w:r w:rsidRPr="00674BF3">
        <w:t>2. Se celebrará</w:t>
      </w:r>
      <w:r w:rsidR="00C640F0" w:rsidRPr="00674BF3">
        <w:t>n, al menos, dos evaluaci</w:t>
      </w:r>
      <w:r w:rsidR="000A3422" w:rsidRPr="00674BF3">
        <w:t>ones</w:t>
      </w:r>
      <w:r w:rsidR="00C640F0" w:rsidRPr="00674BF3">
        <w:t xml:space="preserve"> parciales, una al término del primer trimestre y otra al término del segundo trimestre</w:t>
      </w:r>
      <w:r w:rsidR="007B56B2" w:rsidRPr="00674BF3">
        <w:t>, con las siguientes finalidades como mínimo:</w:t>
      </w:r>
    </w:p>
    <w:p w14:paraId="41D17EFD" w14:textId="1313A1CC" w:rsidR="009A0AFF" w:rsidRPr="00674BF3" w:rsidRDefault="00832A4C" w:rsidP="009A0AFF">
      <w:r w:rsidRPr="00674BF3">
        <w:t>-</w:t>
      </w:r>
      <w:r w:rsidR="009A0AFF" w:rsidRPr="00674BF3">
        <w:t xml:space="preserve"> </w:t>
      </w:r>
      <w:r w:rsidRPr="00674BF3">
        <w:t>Evaluar</w:t>
      </w:r>
      <w:r w:rsidR="009A0AFF" w:rsidRPr="00674BF3">
        <w:t xml:space="preserve"> el progreso del alumnado en la consecución de los </w:t>
      </w:r>
      <w:r w:rsidR="00016698" w:rsidRPr="00674BF3">
        <w:t>RA</w:t>
      </w:r>
      <w:r w:rsidR="009A0AFF" w:rsidRPr="00674BF3">
        <w:t xml:space="preserve"> y las </w:t>
      </w:r>
      <w:r w:rsidR="00646B50" w:rsidRPr="00674BF3">
        <w:t>competencias profesionales y para la empleabilidad</w:t>
      </w:r>
      <w:r w:rsidR="009A0AFF" w:rsidRPr="00674BF3">
        <w:t>.</w:t>
      </w:r>
    </w:p>
    <w:p w14:paraId="735D28D4" w14:textId="7332CB59" w:rsidR="002F2958" w:rsidRPr="00674BF3" w:rsidRDefault="00832A4C" w:rsidP="009A0AFF">
      <w:r w:rsidRPr="00674BF3">
        <w:t>-</w:t>
      </w:r>
      <w:r w:rsidR="009A0AFF" w:rsidRPr="00674BF3">
        <w:t xml:space="preserve"> </w:t>
      </w:r>
      <w:r w:rsidR="00A451CF" w:rsidRPr="00674BF3">
        <w:t>Emitir</w:t>
      </w:r>
      <w:r w:rsidR="009A0AFF" w:rsidRPr="00674BF3">
        <w:t xml:space="preserve"> calificaciones parciales </w:t>
      </w:r>
      <w:r w:rsidR="00CD6181" w:rsidRPr="00674BF3">
        <w:t xml:space="preserve">numéricas </w:t>
      </w:r>
      <w:r w:rsidR="009A0AFF" w:rsidRPr="00674BF3">
        <w:t xml:space="preserve">de los módulos profesionales o de los </w:t>
      </w:r>
      <w:r w:rsidR="00016698" w:rsidRPr="00674BF3">
        <w:t>RA</w:t>
      </w:r>
      <w:r w:rsidR="009A0AFF" w:rsidRPr="00674BF3">
        <w:t>, que serán tenidas en cuenta en la calificación final del módulo respectivo, conforme a los criterios que establezca la programación docente.</w:t>
      </w:r>
    </w:p>
    <w:p w14:paraId="3DACFEF8" w14:textId="047227F6" w:rsidR="002F2958" w:rsidRPr="00674BF3" w:rsidRDefault="0078570D" w:rsidP="009A0AFF">
      <w:r w:rsidRPr="00674BF3">
        <w:t xml:space="preserve">- Analizar </w:t>
      </w:r>
      <w:r w:rsidR="009A0AFF" w:rsidRPr="00674BF3">
        <w:t xml:space="preserve">la progresión de cada estudiante </w:t>
      </w:r>
      <w:r w:rsidR="00905F51" w:rsidRPr="00674BF3">
        <w:t xml:space="preserve">y </w:t>
      </w:r>
      <w:r w:rsidR="0071502E" w:rsidRPr="00674BF3">
        <w:t>del grupo</w:t>
      </w:r>
      <w:r w:rsidR="009A0AFF" w:rsidRPr="00674BF3">
        <w:t>.</w:t>
      </w:r>
    </w:p>
    <w:p w14:paraId="5910A91B" w14:textId="3957E8A6" w:rsidR="000B5F5D" w:rsidRPr="00674BF3" w:rsidRDefault="000B5F5D" w:rsidP="009A0AFF">
      <w:r w:rsidRPr="00674BF3">
        <w:t xml:space="preserve">- </w:t>
      </w:r>
      <w:r w:rsidR="00B16B58" w:rsidRPr="00674BF3">
        <w:t>Atender</w:t>
      </w:r>
      <w:r w:rsidR="00FF45B2" w:rsidRPr="00674BF3">
        <w:t xml:space="preserve"> l</w:t>
      </w:r>
      <w:r w:rsidR="000F0CA6" w:rsidRPr="00674BF3">
        <w:t>os posibles informes</w:t>
      </w:r>
      <w:r w:rsidR="00EB6863" w:rsidRPr="00674BF3">
        <w:t xml:space="preserve"> e indicaciones</w:t>
      </w:r>
      <w:r w:rsidR="00B16B58" w:rsidRPr="00674BF3">
        <w:t xml:space="preserve"> del departamento de orientación</w:t>
      </w:r>
      <w:r w:rsidR="00EB6863" w:rsidRPr="00674BF3">
        <w:t>.</w:t>
      </w:r>
    </w:p>
    <w:p w14:paraId="72F71E5B" w14:textId="178AAFF9" w:rsidR="009A0AFF" w:rsidRPr="00674BF3" w:rsidRDefault="009A0AFF" w:rsidP="009A0AFF">
      <w:r w:rsidRPr="00674BF3">
        <w:t xml:space="preserve">3. </w:t>
      </w:r>
      <w:r w:rsidR="000772B4" w:rsidRPr="00674BF3">
        <w:t>E</w:t>
      </w:r>
      <w:r w:rsidRPr="00674BF3">
        <w:t xml:space="preserve">valuación </w:t>
      </w:r>
      <w:r w:rsidR="00FF2CEE" w:rsidRPr="00674BF3">
        <w:t>ordinaria</w:t>
      </w:r>
    </w:p>
    <w:p w14:paraId="1DF475A7" w14:textId="76C92F05" w:rsidR="00FE69B6" w:rsidRPr="00674BF3" w:rsidRDefault="009012FF" w:rsidP="009A0AFF">
      <w:r w:rsidRPr="00674BF3">
        <w:t>Se</w:t>
      </w:r>
      <w:r w:rsidR="00885291" w:rsidRPr="00674BF3">
        <w:t xml:space="preserve"> realizará </w:t>
      </w:r>
      <w:r w:rsidRPr="00674BF3">
        <w:t>al finalizar</w:t>
      </w:r>
      <w:r w:rsidR="0002524D" w:rsidRPr="00674BF3">
        <w:t xml:space="preserve"> las actividades lectivas del curso académico</w:t>
      </w:r>
      <w:r w:rsidR="00D030AF" w:rsidRPr="00674BF3">
        <w:t>, para:</w:t>
      </w:r>
    </w:p>
    <w:p w14:paraId="4E40C705" w14:textId="7EB01708" w:rsidR="001B2074" w:rsidRPr="00674BF3" w:rsidRDefault="00D030AF" w:rsidP="00855FEC">
      <w:r w:rsidRPr="00674BF3">
        <w:t>- Asignar</w:t>
      </w:r>
      <w:r w:rsidR="00522EF9" w:rsidRPr="00674BF3">
        <w:t xml:space="preserve"> </w:t>
      </w:r>
      <w:r w:rsidR="00157AA7" w:rsidRPr="00674BF3">
        <w:t xml:space="preserve">la </w:t>
      </w:r>
      <w:r w:rsidR="00522EF9" w:rsidRPr="00674BF3">
        <w:t xml:space="preserve">calificación numérica </w:t>
      </w:r>
      <w:r w:rsidR="00157AA7" w:rsidRPr="00674BF3">
        <w:t xml:space="preserve">final </w:t>
      </w:r>
      <w:r w:rsidR="00522EF9" w:rsidRPr="00674BF3">
        <w:t>a cada uno de los módulos cursados</w:t>
      </w:r>
      <w:r w:rsidR="007F180F" w:rsidRPr="00674BF3">
        <w:t xml:space="preserve"> o </w:t>
      </w:r>
      <w:r w:rsidR="00016698" w:rsidRPr="00674BF3">
        <w:t>RA</w:t>
      </w:r>
      <w:r w:rsidR="007F180F" w:rsidRPr="00674BF3">
        <w:t xml:space="preserve"> en caso de trabajar por metodologías activas de aprendizaje</w:t>
      </w:r>
      <w:r w:rsidR="00855FEC" w:rsidRPr="00674BF3">
        <w:t>.</w:t>
      </w:r>
    </w:p>
    <w:p w14:paraId="658B046D" w14:textId="62223850" w:rsidR="001B2074" w:rsidRPr="00674BF3" w:rsidRDefault="00D030AF" w:rsidP="00855FEC">
      <w:r w:rsidRPr="00674BF3">
        <w:t>- Adoptar</w:t>
      </w:r>
      <w:r w:rsidR="00D76F14" w:rsidRPr="00674BF3">
        <w:t xml:space="preserve"> de manera colegiada </w:t>
      </w:r>
      <w:r w:rsidR="001B2074" w:rsidRPr="00674BF3">
        <w:t>las decisiones de promoción</w:t>
      </w:r>
      <w:r w:rsidR="004B5D98" w:rsidRPr="00674BF3">
        <w:t xml:space="preserve"> a que haya lugar.</w:t>
      </w:r>
    </w:p>
    <w:p w14:paraId="471D59EF" w14:textId="4C6A624C" w:rsidR="008775B1" w:rsidRPr="00674BF3" w:rsidRDefault="008775B1" w:rsidP="00855FEC">
      <w:r w:rsidRPr="00674BF3">
        <w:t xml:space="preserve">- </w:t>
      </w:r>
      <w:r w:rsidR="00F904F6" w:rsidRPr="00674BF3">
        <w:t>Realizar las propuestas de titulación del alumnado, o certificación en su caso.</w:t>
      </w:r>
    </w:p>
    <w:p w14:paraId="475E8751" w14:textId="447077EE" w:rsidR="00161D83" w:rsidRPr="00674BF3" w:rsidRDefault="00D030AF" w:rsidP="00855FEC">
      <w:r w:rsidRPr="00674BF3">
        <w:t>- Proponer</w:t>
      </w:r>
      <w:r w:rsidR="004B5D98" w:rsidRPr="00674BF3">
        <w:t xml:space="preserve"> la presentación a la convocatoria extraordinaria </w:t>
      </w:r>
      <w:r w:rsidR="00ED7007" w:rsidRPr="00674BF3">
        <w:t>del</w:t>
      </w:r>
      <w:r w:rsidR="004B5D98" w:rsidRPr="00674BF3">
        <w:t xml:space="preserve"> alumnado que no haya superado </w:t>
      </w:r>
      <w:r w:rsidR="009E32C6" w:rsidRPr="00674BF3">
        <w:t xml:space="preserve">algún módulo profesional o resultado de aprendizaje, </w:t>
      </w:r>
      <w:r w:rsidR="004B5D98" w:rsidRPr="00674BF3">
        <w:t xml:space="preserve">y que sea susceptible de </w:t>
      </w:r>
      <w:r w:rsidR="00ED7007" w:rsidRPr="00674BF3">
        <w:t>superarlo</w:t>
      </w:r>
      <w:r w:rsidR="004B5D98" w:rsidRPr="00674BF3">
        <w:t xml:space="preserve"> </w:t>
      </w:r>
      <w:r w:rsidR="00333BE6" w:rsidRPr="00674BF3">
        <w:t>en</w:t>
      </w:r>
      <w:r w:rsidR="004B5D98" w:rsidRPr="00674BF3">
        <w:t xml:space="preserve"> dicha convocatoria</w:t>
      </w:r>
      <w:r w:rsidR="004C37C3" w:rsidRPr="00674BF3">
        <w:t>;</w:t>
      </w:r>
      <w:r w:rsidR="004D4A3F" w:rsidRPr="00674BF3">
        <w:t xml:space="preserve"> </w:t>
      </w:r>
      <w:r w:rsidR="004C37C3" w:rsidRPr="00674BF3">
        <w:t>y</w:t>
      </w:r>
      <w:r w:rsidR="004D4A3F" w:rsidRPr="00674BF3">
        <w:t xml:space="preserve"> en todo caso, al alumnado que </w:t>
      </w:r>
      <w:r w:rsidR="007B10B6" w:rsidRPr="00674BF3">
        <w:t xml:space="preserve">no haya podido realizar la formación en empresa </w:t>
      </w:r>
      <w:r w:rsidR="004D4A3F" w:rsidRPr="00674BF3">
        <w:t xml:space="preserve">por edad </w:t>
      </w:r>
      <w:r w:rsidR="002637AE" w:rsidRPr="00674BF3">
        <w:t>u otras circunstancias justificadas</w:t>
      </w:r>
      <w:r w:rsidR="00274F1B" w:rsidRPr="00674BF3">
        <w:t>.</w:t>
      </w:r>
      <w:r w:rsidR="00F7081D" w:rsidRPr="00674BF3">
        <w:t xml:space="preserve"> </w:t>
      </w:r>
      <w:r w:rsidR="00161D83" w:rsidRPr="00674BF3">
        <w:t xml:space="preserve">En dicha propuesta, </w:t>
      </w:r>
      <w:r w:rsidR="00044E83" w:rsidRPr="00674BF3">
        <w:t>ha</w:t>
      </w:r>
      <w:r w:rsidR="00036D0B" w:rsidRPr="00674BF3">
        <w:t xml:space="preserve">n de reflejarse </w:t>
      </w:r>
      <w:r w:rsidR="00B272DC" w:rsidRPr="00674BF3">
        <w:t xml:space="preserve">exclusivamente </w:t>
      </w:r>
      <w:r w:rsidR="00036D0B" w:rsidRPr="00674BF3">
        <w:t>los RA que no se han superado</w:t>
      </w:r>
      <w:r w:rsidR="0073107B" w:rsidRPr="00674BF3">
        <w:t>.</w:t>
      </w:r>
    </w:p>
    <w:p w14:paraId="27792282" w14:textId="245D525C" w:rsidR="006D08BE" w:rsidRPr="00674BF3" w:rsidRDefault="006D08BE" w:rsidP="009A0AFF">
      <w:r w:rsidRPr="00674BF3">
        <w:t xml:space="preserve">4. </w:t>
      </w:r>
      <w:r w:rsidR="00CE051D" w:rsidRPr="00674BF3">
        <w:t>E</w:t>
      </w:r>
      <w:r w:rsidRPr="00674BF3">
        <w:t>valuación extraordinaria</w:t>
      </w:r>
    </w:p>
    <w:p w14:paraId="166E2623" w14:textId="54991604" w:rsidR="008064A2" w:rsidRPr="00674BF3" w:rsidRDefault="00C23CAA" w:rsidP="009A0AFF">
      <w:r w:rsidRPr="00674BF3">
        <w:t>Se realiza con posterioridad a una evaluación ordinaria del mismo carácter</w:t>
      </w:r>
      <w:r w:rsidR="00234BE5" w:rsidRPr="00674BF3">
        <w:t>.</w:t>
      </w:r>
    </w:p>
    <w:p w14:paraId="1AF8F10D" w14:textId="687CE772" w:rsidR="00850D2C" w:rsidRPr="00674BF3" w:rsidRDefault="008064A2" w:rsidP="009A0AFF">
      <w:r w:rsidRPr="00674BF3">
        <w:t xml:space="preserve">Se puede realizar </w:t>
      </w:r>
      <w:r w:rsidR="00C23CAA" w:rsidRPr="00674BF3">
        <w:t xml:space="preserve">en </w:t>
      </w:r>
      <w:r w:rsidR="00FC01DB" w:rsidRPr="00674BF3">
        <w:t xml:space="preserve">el </w:t>
      </w:r>
      <w:r w:rsidR="00C23CAA" w:rsidRPr="00674BF3">
        <w:t>curso académico posterior.</w:t>
      </w:r>
    </w:p>
    <w:p w14:paraId="6CF8FDA7" w14:textId="7B347CEE" w:rsidR="006F18C6" w:rsidRPr="00674BF3" w:rsidRDefault="006F18C6" w:rsidP="001A2538">
      <w:pPr>
        <w:pStyle w:val="Article"/>
      </w:pPr>
      <w:bookmarkStart w:id="43" w:name="_Toc183603797"/>
      <w:r w:rsidRPr="00674BF3">
        <w:t>Artículo 14. Garantías. Derecho a la evaluación objetiva</w:t>
      </w:r>
      <w:bookmarkEnd w:id="43"/>
    </w:p>
    <w:p w14:paraId="2AA7CF1B" w14:textId="726E68C4" w:rsidR="006F18C6" w:rsidRPr="00674BF3" w:rsidRDefault="00F7081D" w:rsidP="001C3B3E">
      <w:r w:rsidRPr="00674BF3">
        <w:t xml:space="preserve">Se estará </w:t>
      </w:r>
      <w:r w:rsidR="007B48B1" w:rsidRPr="00674BF3">
        <w:t xml:space="preserve">procedimentalmente </w:t>
      </w:r>
      <w:r w:rsidRPr="00674BF3">
        <w:t xml:space="preserve">a lo establecido </w:t>
      </w:r>
      <w:r w:rsidR="007B48B1" w:rsidRPr="00674BF3">
        <w:t xml:space="preserve">en </w:t>
      </w:r>
      <w:r w:rsidR="001801DE" w:rsidRPr="00674BF3">
        <w:t xml:space="preserve">el </w:t>
      </w:r>
      <w:r w:rsidR="00061977" w:rsidRPr="00674BF3">
        <w:t xml:space="preserve">Título </w:t>
      </w:r>
      <w:r w:rsidR="001801DE" w:rsidRPr="00674BF3">
        <w:t xml:space="preserve">IV </w:t>
      </w:r>
      <w:r w:rsidR="00061977" w:rsidRPr="00674BF3">
        <w:t>Decreto 107/2022, de 5 de agosto, del Consell, por el que se establece la ordenación y el currículo de Educación Secundaria Obligatoria</w:t>
      </w:r>
      <w:r w:rsidR="001C3B3E" w:rsidRPr="00674BF3">
        <w:t xml:space="preserve"> (DOGV núm. </w:t>
      </w:r>
      <w:r w:rsidR="00A30649" w:rsidRPr="00674BF3">
        <w:t>9403 / 11.08.2022)</w:t>
      </w:r>
      <w:r w:rsidR="00061977" w:rsidRPr="00674BF3">
        <w:t xml:space="preserve">, </w:t>
      </w:r>
      <w:r w:rsidR="001753ED" w:rsidRPr="00674BF3">
        <w:t xml:space="preserve">y </w:t>
      </w:r>
      <w:r w:rsidR="00A30649" w:rsidRPr="00674BF3">
        <w:t xml:space="preserve">la Orden </w:t>
      </w:r>
      <w:r w:rsidR="001C3B3E" w:rsidRPr="00674BF3">
        <w:t>32/2011, de 20 de diciembre, de la Conselleria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w:t>
      </w:r>
      <w:r w:rsidR="001753ED" w:rsidRPr="00674BF3">
        <w:t xml:space="preserve"> (DOGV núm. </w:t>
      </w:r>
      <w:r w:rsidR="000372C4" w:rsidRPr="00674BF3">
        <w:t xml:space="preserve">6680 / </w:t>
      </w:r>
      <w:r w:rsidR="00304082" w:rsidRPr="00674BF3">
        <w:t>28.12.2011)</w:t>
      </w:r>
      <w:r w:rsidR="001C3B3E" w:rsidRPr="00674BF3">
        <w:t>, así como cualquier otra</w:t>
      </w:r>
      <w:r w:rsidR="00061977" w:rsidRPr="00674BF3">
        <w:t xml:space="preserve"> norma de </w:t>
      </w:r>
      <w:r w:rsidR="001A638C" w:rsidRPr="00674BF3">
        <w:t xml:space="preserve">desarrollo o </w:t>
      </w:r>
      <w:r w:rsidR="00061977" w:rsidRPr="00674BF3">
        <w:t>sustitución.</w:t>
      </w:r>
    </w:p>
    <w:p w14:paraId="07076F80" w14:textId="1438E28A" w:rsidR="00014037" w:rsidRPr="00674BF3" w:rsidRDefault="00014037" w:rsidP="001A2538">
      <w:pPr>
        <w:pStyle w:val="Article"/>
      </w:pPr>
      <w:bookmarkStart w:id="44" w:name="_Toc183603798"/>
      <w:r w:rsidRPr="00674BF3">
        <w:t xml:space="preserve">Artículo </w:t>
      </w:r>
      <w:r w:rsidR="0095621B" w:rsidRPr="00674BF3">
        <w:t>1</w:t>
      </w:r>
      <w:r w:rsidR="003C6881" w:rsidRPr="00674BF3">
        <w:t>5</w:t>
      </w:r>
      <w:r w:rsidRPr="00674BF3">
        <w:t>. Promoción</w:t>
      </w:r>
      <w:r w:rsidR="00633179" w:rsidRPr="00674BF3">
        <w:t xml:space="preserve"> </w:t>
      </w:r>
      <w:r w:rsidR="00597D33" w:rsidRPr="00674BF3">
        <w:t>de curso</w:t>
      </w:r>
      <w:r w:rsidR="00540A13" w:rsidRPr="00674BF3">
        <w:t xml:space="preserve"> en régimen presencial</w:t>
      </w:r>
      <w:bookmarkEnd w:id="44"/>
    </w:p>
    <w:p w14:paraId="7BB4B4A0" w14:textId="28AFD4C1" w:rsidR="00A8177D" w:rsidRPr="00674BF3" w:rsidRDefault="001252F9" w:rsidP="00A554BE">
      <w:r w:rsidRPr="00674BF3">
        <w:t xml:space="preserve">1. </w:t>
      </w:r>
      <w:r w:rsidR="00B64135" w:rsidRPr="00674BF3">
        <w:t>P</w:t>
      </w:r>
      <w:r w:rsidR="00A554BE" w:rsidRPr="00674BF3">
        <w:t xml:space="preserve">ara </w:t>
      </w:r>
      <w:r w:rsidR="00496D77" w:rsidRPr="00674BF3">
        <w:t xml:space="preserve">promocionar a </w:t>
      </w:r>
      <w:r w:rsidR="00A554BE" w:rsidRPr="00674BF3">
        <w:t>segundo curso</w:t>
      </w:r>
      <w:r w:rsidR="00B64135" w:rsidRPr="00674BF3">
        <w:t>, se habrá de</w:t>
      </w:r>
      <w:r w:rsidR="00A554BE" w:rsidRPr="00674BF3">
        <w:t xml:space="preserve"> superar </w:t>
      </w:r>
      <w:r w:rsidR="000F10EC" w:rsidRPr="00674BF3">
        <w:t xml:space="preserve">al menos el 80% </w:t>
      </w:r>
      <w:r w:rsidR="00AD70DB" w:rsidRPr="00674BF3">
        <w:t>del total de las horas lectivas</w:t>
      </w:r>
      <w:r w:rsidR="00630836" w:rsidRPr="00674BF3">
        <w:t xml:space="preserve"> </w:t>
      </w:r>
      <w:r w:rsidR="00C15D2B" w:rsidRPr="00674BF3">
        <w:t>del primer curso</w:t>
      </w:r>
      <w:r w:rsidR="00AD70DB" w:rsidRPr="00674BF3">
        <w:t>.</w:t>
      </w:r>
    </w:p>
    <w:p w14:paraId="25C8B92A" w14:textId="508C774A" w:rsidR="004259A2" w:rsidRPr="00674BF3" w:rsidRDefault="001252F9" w:rsidP="004E4DEC">
      <w:r w:rsidRPr="00674BF3">
        <w:t xml:space="preserve">2. </w:t>
      </w:r>
      <w:r w:rsidR="004259A2" w:rsidRPr="00674BF3">
        <w:t>Quien haya superado el 50% del total de las horas lectivas de primer curso podrá matricularse en módulos de segundo curso hasta completar un máximo de 1000 horas</w:t>
      </w:r>
      <w:r w:rsidR="007C476D" w:rsidRPr="00674BF3">
        <w:t>,</w:t>
      </w:r>
      <w:r w:rsidR="004259A2" w:rsidRPr="00674BF3">
        <w:t xml:space="preserve"> siempre que exista disponibilidad después de finalizar el procedimiento de admisión en los centros y previa autorización de la Inspección de Educación</w:t>
      </w:r>
      <w:r w:rsidR="007C476D" w:rsidRPr="00674BF3">
        <w:t>.</w:t>
      </w:r>
    </w:p>
    <w:p w14:paraId="3E7A60A4" w14:textId="73344E8F" w:rsidR="00272E1D" w:rsidRPr="00674BF3" w:rsidRDefault="00F3514B" w:rsidP="002863AD">
      <w:r w:rsidRPr="00674BF3">
        <w:t xml:space="preserve">3. </w:t>
      </w:r>
      <w:r w:rsidR="00E35401" w:rsidRPr="00674BF3">
        <w:t>C</w:t>
      </w:r>
      <w:r w:rsidR="0099141A" w:rsidRPr="00674BF3">
        <w:t xml:space="preserve">uando </w:t>
      </w:r>
      <w:r w:rsidR="001D526E" w:rsidRPr="00674BF3">
        <w:t>un estudiante</w:t>
      </w:r>
      <w:r w:rsidR="00FC4570" w:rsidRPr="00674BF3">
        <w:t>,</w:t>
      </w:r>
      <w:r w:rsidR="001D526E" w:rsidRPr="00674BF3">
        <w:t xml:space="preserve"> </w:t>
      </w:r>
      <w:r w:rsidR="00FC4570" w:rsidRPr="00674BF3">
        <w:t>por causas debidamente justificadas</w:t>
      </w:r>
      <w:r w:rsidR="00C77264" w:rsidRPr="00674BF3">
        <w:t xml:space="preserve"> y acreditadas</w:t>
      </w:r>
      <w:r w:rsidR="00FC4570" w:rsidRPr="00674BF3">
        <w:t xml:space="preserve">, </w:t>
      </w:r>
      <w:r w:rsidR="001D526E" w:rsidRPr="00674BF3">
        <w:t xml:space="preserve">no se incorpore al periodo de formación en empresa u organismo equiparado </w:t>
      </w:r>
      <w:r w:rsidR="00F93BAB" w:rsidRPr="00674BF3">
        <w:t>en</w:t>
      </w:r>
      <w:r w:rsidR="001D526E" w:rsidRPr="00674BF3">
        <w:t xml:space="preserve"> el primer curso, desarrollará el curso completo en el centro educativo y realizará, durante dicho periodo, actividades complementarias</w:t>
      </w:r>
      <w:r w:rsidR="00D91E94" w:rsidRPr="00674BF3">
        <w:t>, extraescolares</w:t>
      </w:r>
      <w:r w:rsidR="001D526E" w:rsidRPr="00674BF3">
        <w:t xml:space="preserve"> y/o de refuerzo</w:t>
      </w:r>
      <w:r w:rsidR="007251E7" w:rsidRPr="00674BF3">
        <w:t xml:space="preserve">, </w:t>
      </w:r>
      <w:r w:rsidR="00D91E94" w:rsidRPr="00674BF3">
        <w:t>que le permitan acercarse al ámbito socio-laboral</w:t>
      </w:r>
      <w:r w:rsidR="00275B21" w:rsidRPr="00674BF3">
        <w:t>.</w:t>
      </w:r>
      <w:bookmarkStart w:id="45" w:name="_Toc155176427"/>
      <w:bookmarkStart w:id="46" w:name="_Toc157157274"/>
      <w:r w:rsidR="00846116" w:rsidRPr="00674BF3">
        <w:t>En segundo curso</w:t>
      </w:r>
      <w:r w:rsidR="00156D1A" w:rsidRPr="00674BF3">
        <w:t>, se estará a</w:t>
      </w:r>
      <w:r w:rsidR="00F41BEA" w:rsidRPr="00674BF3">
        <w:t xml:space="preserve"> lo establecido en el artículo 9 del Real Decreto 659/2023, de 18 de julio.</w:t>
      </w:r>
    </w:p>
    <w:p w14:paraId="7779097B" w14:textId="28C0BD07" w:rsidR="00DD19F6" w:rsidRPr="00674BF3" w:rsidRDefault="00431782" w:rsidP="002863AD">
      <w:r w:rsidRPr="00674BF3">
        <w:t>4</w:t>
      </w:r>
      <w:r w:rsidR="004F6454" w:rsidRPr="00674BF3">
        <w:t xml:space="preserve">. </w:t>
      </w:r>
      <w:r w:rsidR="00380470" w:rsidRPr="00674BF3">
        <w:t>Para el alumnado que no haya superado algún módulo profesional o RA s</w:t>
      </w:r>
      <w:r w:rsidR="00DD19F6" w:rsidRPr="00674BF3">
        <w:t xml:space="preserve">e establecerá un programa de </w:t>
      </w:r>
      <w:r w:rsidR="00F3379D" w:rsidRPr="00674BF3">
        <w:t>recuperación</w:t>
      </w:r>
      <w:r w:rsidR="00380470" w:rsidRPr="00674BF3">
        <w:t xml:space="preserve"> individual</w:t>
      </w:r>
      <w:r w:rsidR="001A23DF" w:rsidRPr="00674BF3">
        <w:t>.</w:t>
      </w:r>
    </w:p>
    <w:p w14:paraId="39CF9611" w14:textId="48A02885" w:rsidR="002863AD" w:rsidRPr="00674BF3" w:rsidRDefault="005A639F" w:rsidP="008553AF">
      <w:r w:rsidRPr="00674BF3">
        <w:t xml:space="preserve">a) </w:t>
      </w:r>
      <w:r w:rsidR="00ED1AF9" w:rsidRPr="00674BF3">
        <w:t>E</w:t>
      </w:r>
      <w:r w:rsidR="002863AD" w:rsidRPr="00674BF3">
        <w:t xml:space="preserve">l </w:t>
      </w:r>
      <w:r w:rsidR="00D95B1D" w:rsidRPr="00674BF3">
        <w:t>miembro del equipo educativo responsable</w:t>
      </w:r>
      <w:r w:rsidR="002863AD" w:rsidRPr="00674BF3">
        <w:t xml:space="preserve"> de cada módulo profesional</w:t>
      </w:r>
      <w:r w:rsidR="00C834FA" w:rsidRPr="00674BF3">
        <w:t xml:space="preserve"> </w:t>
      </w:r>
      <w:r w:rsidR="002863AD" w:rsidRPr="00674BF3">
        <w:t xml:space="preserve">organizará un programa de recuperación que contendrá las actividades, el momento de su realización y </w:t>
      </w:r>
      <w:r w:rsidR="00DA214A" w:rsidRPr="00674BF3">
        <w:t>criterios de evaluación</w:t>
      </w:r>
      <w:r w:rsidR="00174AE4" w:rsidRPr="00674BF3">
        <w:t xml:space="preserve"> dirigidas a la </w:t>
      </w:r>
      <w:r w:rsidR="00672BD7" w:rsidRPr="00674BF3">
        <w:t>superación de los resultados no adquiridos.</w:t>
      </w:r>
      <w:r w:rsidR="00DA214A" w:rsidRPr="00674BF3">
        <w:t xml:space="preserve"> Todo ello</w:t>
      </w:r>
      <w:r w:rsidR="002863AD" w:rsidRPr="00674BF3">
        <w:t xml:space="preserve"> </w:t>
      </w:r>
      <w:r w:rsidR="008553AF" w:rsidRPr="00674BF3">
        <w:t>estará recogid</w:t>
      </w:r>
      <w:r w:rsidR="00DA214A" w:rsidRPr="00674BF3">
        <w:t>o</w:t>
      </w:r>
      <w:r w:rsidR="008553AF" w:rsidRPr="00674BF3">
        <w:t xml:space="preserve"> </w:t>
      </w:r>
      <w:r w:rsidR="002863AD" w:rsidRPr="00674BF3">
        <w:t xml:space="preserve">en la Programación General Anual del centro </w:t>
      </w:r>
      <w:r w:rsidR="002E0895" w:rsidRPr="00674BF3">
        <w:t xml:space="preserve">(PGA) </w:t>
      </w:r>
      <w:r w:rsidR="002863AD" w:rsidRPr="00674BF3">
        <w:t>y en las respectivas programaciones docentes.</w:t>
      </w:r>
    </w:p>
    <w:p w14:paraId="49E2EF59" w14:textId="17C6E531" w:rsidR="002863AD" w:rsidRPr="00674BF3" w:rsidRDefault="005A639F" w:rsidP="002863AD">
      <w:r w:rsidRPr="00674BF3">
        <w:t xml:space="preserve">b) </w:t>
      </w:r>
      <w:r w:rsidR="002863AD" w:rsidRPr="00674BF3">
        <w:t>El programa de recuperación se diseñará de forma diferenciada según los periodos o momentos de aplicación, que podrán ser los siguientes:</w:t>
      </w:r>
    </w:p>
    <w:p w14:paraId="2204FEAD" w14:textId="4BEF2027" w:rsidR="002863AD" w:rsidRPr="00674BF3" w:rsidRDefault="005A639F" w:rsidP="002863AD">
      <w:r w:rsidRPr="00674BF3">
        <w:t xml:space="preserve">- </w:t>
      </w:r>
      <w:r w:rsidR="002863AD" w:rsidRPr="00674BF3">
        <w:t xml:space="preserve">Programa de recuperación de módulos </w:t>
      </w:r>
      <w:r w:rsidR="00A25C56" w:rsidRPr="00674BF3">
        <w:t xml:space="preserve">y/o RA </w:t>
      </w:r>
      <w:r w:rsidR="002863AD" w:rsidRPr="00674BF3">
        <w:t xml:space="preserve">no superados en la evaluación ordinaria de primer </w:t>
      </w:r>
      <w:r w:rsidR="003E4982" w:rsidRPr="00674BF3">
        <w:t>o segundo curso</w:t>
      </w:r>
      <w:r w:rsidR="002863AD" w:rsidRPr="00674BF3">
        <w:t>.</w:t>
      </w:r>
    </w:p>
    <w:p w14:paraId="6644865A" w14:textId="01DEE094" w:rsidR="002863AD" w:rsidRPr="00674BF3" w:rsidRDefault="005A639F" w:rsidP="002863AD">
      <w:r w:rsidRPr="00674BF3">
        <w:t xml:space="preserve">- </w:t>
      </w:r>
      <w:r w:rsidR="002863AD" w:rsidRPr="00674BF3">
        <w:t xml:space="preserve">Programa de recuperación </w:t>
      </w:r>
      <w:r w:rsidR="009F55B4" w:rsidRPr="00674BF3">
        <w:t xml:space="preserve">para alumnado de segundo curso con </w:t>
      </w:r>
      <w:r w:rsidR="002863AD" w:rsidRPr="00674BF3">
        <w:t xml:space="preserve">módulos no superados </w:t>
      </w:r>
      <w:r w:rsidR="009F55B4" w:rsidRPr="00674BF3">
        <w:t>de primer curso.</w:t>
      </w:r>
      <w:r w:rsidR="00162D48" w:rsidRPr="00674BF3">
        <w:t xml:space="preserve"> </w:t>
      </w:r>
      <w:r w:rsidR="002863AD" w:rsidRPr="00674BF3">
        <w:t xml:space="preserve">Se diseñará para que el alumnado lo pueda realizar simultáneamente </w:t>
      </w:r>
      <w:r w:rsidR="008B1425" w:rsidRPr="00674BF3">
        <w:t>con</w:t>
      </w:r>
      <w:r w:rsidR="002863AD" w:rsidRPr="00674BF3">
        <w:t xml:space="preserve"> los módulos de segundo curso, teniendo en cuenta que no se garantizará su asistencia a las clases de</w:t>
      </w:r>
      <w:r w:rsidR="009662BE" w:rsidRPr="00674BF3">
        <w:t xml:space="preserve"> los</w:t>
      </w:r>
      <w:r w:rsidR="002863AD" w:rsidRPr="00674BF3">
        <w:t xml:space="preserve"> módulos pendientes.</w:t>
      </w:r>
    </w:p>
    <w:p w14:paraId="36029595" w14:textId="433F5EFE" w:rsidR="00176C92" w:rsidRPr="00674BF3" w:rsidRDefault="00176C92" w:rsidP="001A2538">
      <w:pPr>
        <w:pStyle w:val="Article"/>
      </w:pPr>
      <w:bookmarkStart w:id="47" w:name="_Toc183603799"/>
      <w:bookmarkEnd w:id="45"/>
      <w:bookmarkEnd w:id="46"/>
      <w:r w:rsidRPr="00674BF3">
        <w:t xml:space="preserve">Artículo </w:t>
      </w:r>
      <w:r w:rsidR="00BE20CC" w:rsidRPr="00674BF3">
        <w:t>1</w:t>
      </w:r>
      <w:r w:rsidR="00E8107C" w:rsidRPr="00674BF3">
        <w:t>6</w:t>
      </w:r>
      <w:r w:rsidRPr="00674BF3">
        <w:t>. Titulación</w:t>
      </w:r>
      <w:bookmarkEnd w:id="47"/>
    </w:p>
    <w:p w14:paraId="03361F52" w14:textId="77777777" w:rsidR="00FD29DC" w:rsidRPr="00674BF3" w:rsidRDefault="00176C92" w:rsidP="00C723DD">
      <w:r w:rsidRPr="00674BF3">
        <w:t xml:space="preserve">La superación de cualquier oferta formativa requerirá la </w:t>
      </w:r>
      <w:r w:rsidR="005C2016" w:rsidRPr="00674BF3">
        <w:t xml:space="preserve">calificación </w:t>
      </w:r>
      <w:r w:rsidRPr="00674BF3">
        <w:t>positiva en todos los módulos profesionales</w:t>
      </w:r>
      <w:r w:rsidR="00A43F32" w:rsidRPr="00674BF3">
        <w:t xml:space="preserve"> que componen el ciclo formativo o curso de especialización</w:t>
      </w:r>
      <w:r w:rsidRPr="00674BF3">
        <w:t>.</w:t>
      </w:r>
    </w:p>
    <w:p w14:paraId="27E951B6" w14:textId="102554E2" w:rsidR="00176C92" w:rsidRPr="00674BF3" w:rsidRDefault="00450937" w:rsidP="00176C92">
      <w:r w:rsidRPr="00674BF3">
        <w:t>El</w:t>
      </w:r>
      <w:r w:rsidR="00176C92" w:rsidRPr="00674BF3">
        <w:t xml:space="preserve"> </w:t>
      </w:r>
      <w:r w:rsidR="001B20D4" w:rsidRPr="00674BF3">
        <w:t>equipo educativo</w:t>
      </w:r>
      <w:r w:rsidR="00176C92" w:rsidRPr="00674BF3">
        <w:t xml:space="preserve"> actuará de manera colegiada en la adopción de la decisi</w:t>
      </w:r>
      <w:r w:rsidR="00F003C3" w:rsidRPr="00674BF3">
        <w:t>ón</w:t>
      </w:r>
      <w:r w:rsidR="00176C92" w:rsidRPr="00674BF3">
        <w:t xml:space="preserve"> de obtención de la titulación, teniendo siempre en cuenta</w:t>
      </w:r>
      <w:r w:rsidR="006832F3" w:rsidRPr="00674BF3">
        <w:t xml:space="preserve"> </w:t>
      </w:r>
      <w:r w:rsidR="00770312" w:rsidRPr="00674BF3">
        <w:t xml:space="preserve">la competencia general del título y </w:t>
      </w:r>
      <w:r w:rsidR="006832F3" w:rsidRPr="00674BF3">
        <w:t>las</w:t>
      </w:r>
      <w:r w:rsidR="00770312" w:rsidRPr="00674BF3">
        <w:t xml:space="preserve"> competencias profesionales y para la empleabilidad</w:t>
      </w:r>
      <w:r w:rsidR="00855829" w:rsidRPr="00674BF3">
        <w:t xml:space="preserve"> e inserción</w:t>
      </w:r>
      <w:r w:rsidR="006832F3" w:rsidRPr="00674BF3">
        <w:t xml:space="preserve"> en el ámbito socio-laboral.</w:t>
      </w:r>
    </w:p>
    <w:p w14:paraId="3E1E3916" w14:textId="684EBFF0" w:rsidR="008D6DF5" w:rsidRPr="00674BF3" w:rsidRDefault="008D6DF5" w:rsidP="008D6DF5">
      <w:r w:rsidRPr="00674BF3">
        <w:t xml:space="preserve">Para </w:t>
      </w:r>
      <w:r w:rsidR="00C2331A" w:rsidRPr="00674BF3">
        <w:t>la obtención</w:t>
      </w:r>
      <w:r w:rsidRPr="00674BF3">
        <w:t xml:space="preserve"> </w:t>
      </w:r>
      <w:r w:rsidR="00C2331A" w:rsidRPr="00674BF3">
        <w:t>d</w:t>
      </w:r>
      <w:r w:rsidRPr="00674BF3">
        <w:t xml:space="preserve">el título correspondiente, será indispensable acreditar previamente los requisitos </w:t>
      </w:r>
      <w:r w:rsidR="003E61EA" w:rsidRPr="00674BF3">
        <w:t>aca</w:t>
      </w:r>
      <w:r w:rsidR="002D1FDA" w:rsidRPr="00674BF3">
        <w:t xml:space="preserve">démicos </w:t>
      </w:r>
      <w:r w:rsidRPr="00674BF3">
        <w:t xml:space="preserve">necesarios para el acceso </w:t>
      </w:r>
      <w:r w:rsidR="00762F5F" w:rsidRPr="00674BF3">
        <w:t>al ciclo formativo o curso de especialización</w:t>
      </w:r>
      <w:r w:rsidRPr="00674BF3">
        <w:t>.</w:t>
      </w:r>
    </w:p>
    <w:p w14:paraId="3FCA4ECB" w14:textId="77777777" w:rsidR="00FD29DC" w:rsidRPr="00674BF3" w:rsidRDefault="001A3717" w:rsidP="001A2538">
      <w:pPr>
        <w:pStyle w:val="Article"/>
      </w:pPr>
      <w:bookmarkStart w:id="48" w:name="_Toc183603800"/>
      <w:r w:rsidRPr="00674BF3">
        <w:t xml:space="preserve">Artículo </w:t>
      </w:r>
      <w:r w:rsidR="00315001" w:rsidRPr="00674BF3">
        <w:t>1</w:t>
      </w:r>
      <w:r w:rsidR="00E8107C" w:rsidRPr="00674BF3">
        <w:t>7</w:t>
      </w:r>
      <w:r w:rsidRPr="00674BF3">
        <w:t xml:space="preserve">. Documentación de </w:t>
      </w:r>
      <w:r w:rsidR="00C436EF" w:rsidRPr="00674BF3">
        <w:t>e</w:t>
      </w:r>
      <w:r w:rsidRPr="00674BF3">
        <w:t>valuación</w:t>
      </w:r>
      <w:r w:rsidR="00C436EF" w:rsidRPr="00674BF3">
        <w:t xml:space="preserve"> y calificación</w:t>
      </w:r>
      <w:bookmarkEnd w:id="48"/>
    </w:p>
    <w:p w14:paraId="11D0B5A3" w14:textId="0CD418DB" w:rsidR="007E4D88" w:rsidRPr="00674BF3" w:rsidRDefault="00DB43F8" w:rsidP="007E4D88">
      <w:r w:rsidRPr="00674BF3">
        <w:t>L</w:t>
      </w:r>
      <w:r w:rsidR="007E4D88" w:rsidRPr="00674BF3">
        <w:t>os documentos oficiales del proceso de evaluación</w:t>
      </w:r>
      <w:r w:rsidR="00AF0E7D" w:rsidRPr="00674BF3">
        <w:t xml:space="preserve"> y calificación</w:t>
      </w:r>
      <w:r w:rsidR="007E4D88" w:rsidRPr="00674BF3">
        <w:t xml:space="preserve"> </w:t>
      </w:r>
      <w:r w:rsidR="00C22B6B" w:rsidRPr="00674BF3">
        <w:t>están regulados por el art. 19 del Real Decreto 659/202</w:t>
      </w:r>
      <w:r w:rsidR="00882EA8" w:rsidRPr="00674BF3">
        <w:t>3, de 18 de julio</w:t>
      </w:r>
      <w:r w:rsidR="007E4D88" w:rsidRPr="00674BF3">
        <w:t>:</w:t>
      </w:r>
    </w:p>
    <w:p w14:paraId="4B19DDEE" w14:textId="139A1B13" w:rsidR="00876EAD" w:rsidRPr="00674BF3" w:rsidRDefault="007E4D88" w:rsidP="007E4D88">
      <w:r w:rsidRPr="00674BF3">
        <w:t>a) El expediente académico</w:t>
      </w:r>
      <w:r w:rsidR="00C15BCB" w:rsidRPr="00674BF3">
        <w:t xml:space="preserve"> de la persona en formación</w:t>
      </w:r>
      <w:r w:rsidRPr="00674BF3">
        <w:t>.</w:t>
      </w:r>
    </w:p>
    <w:p w14:paraId="196CE342" w14:textId="77777777" w:rsidR="007E4D88" w:rsidRPr="00674BF3" w:rsidRDefault="007E4D88" w:rsidP="007E4D88">
      <w:r w:rsidRPr="00674BF3">
        <w:t>b) Las actas de evaluación.</w:t>
      </w:r>
    </w:p>
    <w:p w14:paraId="0561D7D7" w14:textId="027494A5" w:rsidR="007E4D88" w:rsidRPr="00674BF3" w:rsidRDefault="00951D57" w:rsidP="007E4D88">
      <w:r w:rsidRPr="00674BF3">
        <w:t>c</w:t>
      </w:r>
      <w:r w:rsidR="007E4D88" w:rsidRPr="00674BF3">
        <w:t>) El certificado académico oficial</w:t>
      </w:r>
      <w:r w:rsidR="00A6426E" w:rsidRPr="00674BF3">
        <w:t>.</w:t>
      </w:r>
    </w:p>
    <w:p w14:paraId="3D733138" w14:textId="72A6B0E9" w:rsidR="00D121D2" w:rsidRPr="00674BF3" w:rsidRDefault="00256708" w:rsidP="00256708">
      <w:r w:rsidRPr="00674BF3">
        <w:t>La custodia y archivo de los expedientes académicos corresponde a los centros donde el alumnado esté matriculado.</w:t>
      </w:r>
    </w:p>
    <w:p w14:paraId="67C72DCB" w14:textId="77777777" w:rsidR="00351AEA" w:rsidRPr="00674BF3" w:rsidRDefault="00351AEA" w:rsidP="00351AEA">
      <w:r w:rsidRPr="00674BF3">
        <w:t>En los documentos oficiales constará la referencia a los reales decretos de título y las normas que regulan las enseñanzas correspondientes.</w:t>
      </w:r>
    </w:p>
    <w:p w14:paraId="0643293B" w14:textId="28D15C7B" w:rsidR="00256708" w:rsidRPr="00674BF3" w:rsidRDefault="00256708" w:rsidP="00256708">
      <w:r w:rsidRPr="00674BF3">
        <w:t xml:space="preserve">A efectos de supervisión y visado de los documentos de evaluación, en particular de las actas de evaluación y propuestas de expedición de títulos o máster, y sin perjuicio de sus plenas facultades académicas, los centros </w:t>
      </w:r>
      <w:r w:rsidR="006268D4" w:rsidRPr="00674BF3">
        <w:t xml:space="preserve">de titularidad </w:t>
      </w:r>
      <w:r w:rsidR="00694193" w:rsidRPr="00674BF3">
        <w:t>distinta</w:t>
      </w:r>
      <w:r w:rsidR="006268D4" w:rsidRPr="00674BF3">
        <w:t xml:space="preserve"> a la Generalitat </w:t>
      </w:r>
      <w:r w:rsidRPr="00674BF3">
        <w:t xml:space="preserve">estarán adscritos, en los términos que determinen las administraciones competentes en la gestión de cada </w:t>
      </w:r>
      <w:r w:rsidR="006268D4" w:rsidRPr="00674BF3">
        <w:t>grado</w:t>
      </w:r>
      <w:r w:rsidRPr="00674BF3">
        <w:t>, a centros públicos de Formación Profesional.</w:t>
      </w:r>
    </w:p>
    <w:p w14:paraId="6CC41999" w14:textId="66251D73" w:rsidR="0033277E" w:rsidRPr="00674BF3" w:rsidRDefault="00351AEA" w:rsidP="007E4D88">
      <w:r w:rsidRPr="00674BF3">
        <w:t xml:space="preserve">d) </w:t>
      </w:r>
      <w:r w:rsidR="00CA0468" w:rsidRPr="00674BF3">
        <w:t>L</w:t>
      </w:r>
      <w:r w:rsidRPr="00674BF3">
        <w:t xml:space="preserve">os centros de titularidad distinta de la Generalitat </w:t>
      </w:r>
      <w:r w:rsidR="0060654D" w:rsidRPr="00674BF3">
        <w:t>donde esté matriculado el alumno</w:t>
      </w:r>
      <w:r w:rsidR="00A01652" w:rsidRPr="00674BF3">
        <w:t>/a</w:t>
      </w:r>
      <w:r w:rsidR="0060654D" w:rsidRPr="00674BF3">
        <w:t xml:space="preserve"> garantizará</w:t>
      </w:r>
      <w:r w:rsidR="00CA0468" w:rsidRPr="00674BF3">
        <w:t>n</w:t>
      </w:r>
      <w:r w:rsidR="0060654D" w:rsidRPr="00674BF3">
        <w:t xml:space="preserve"> mediante </w:t>
      </w:r>
      <w:r w:rsidR="00CA0468" w:rsidRPr="00674BF3">
        <w:t>la</w:t>
      </w:r>
      <w:r w:rsidR="005122DB" w:rsidRPr="00674BF3">
        <w:t xml:space="preserve"> firma </w:t>
      </w:r>
      <w:r w:rsidR="00CA0468" w:rsidRPr="00674BF3">
        <w:t xml:space="preserve">de la titularidad </w:t>
      </w:r>
      <w:r w:rsidR="00897F6A" w:rsidRPr="00674BF3">
        <w:t xml:space="preserve">la veracidad de </w:t>
      </w:r>
      <w:r w:rsidR="0060654D" w:rsidRPr="00674BF3">
        <w:t>los documentos oficiales de evaluaci</w:t>
      </w:r>
      <w:r w:rsidR="00DB2D1C" w:rsidRPr="00674BF3">
        <w:t>ón</w:t>
      </w:r>
      <w:r w:rsidR="007828D8" w:rsidRPr="00674BF3">
        <w:t xml:space="preserve"> </w:t>
      </w:r>
      <w:r w:rsidR="0095318C" w:rsidRPr="00674BF3">
        <w:t xml:space="preserve">y </w:t>
      </w:r>
      <w:r w:rsidR="009C69D1" w:rsidRPr="00674BF3">
        <w:t xml:space="preserve">acompañará </w:t>
      </w:r>
      <w:r w:rsidR="00E711F2" w:rsidRPr="00674BF3">
        <w:t>una</w:t>
      </w:r>
      <w:r w:rsidR="007828D8" w:rsidRPr="00674BF3">
        <w:t xml:space="preserve"> </w:t>
      </w:r>
      <w:r w:rsidR="00E711F2" w:rsidRPr="00674BF3">
        <w:t>d</w:t>
      </w:r>
      <w:r w:rsidR="001A242E" w:rsidRPr="00674BF3">
        <w:t xml:space="preserve">eclaración responsable </w:t>
      </w:r>
      <w:r w:rsidR="0033277E" w:rsidRPr="00674BF3">
        <w:t>en la que declare que:</w:t>
      </w:r>
    </w:p>
    <w:p w14:paraId="1C0E3EE5" w14:textId="38E7C0EF" w:rsidR="00E06137" w:rsidRPr="00674BF3" w:rsidRDefault="0033277E" w:rsidP="007E4D88">
      <w:r w:rsidRPr="00674BF3">
        <w:t xml:space="preserve">- </w:t>
      </w:r>
      <w:r w:rsidR="00EE0559" w:rsidRPr="00674BF3">
        <w:t>El</w:t>
      </w:r>
      <w:r w:rsidR="00AB29D5" w:rsidRPr="00674BF3">
        <w:t xml:space="preserve"> equipo educativo </w:t>
      </w:r>
      <w:r w:rsidRPr="00674BF3">
        <w:t xml:space="preserve">ha </w:t>
      </w:r>
      <w:r w:rsidR="00E06137" w:rsidRPr="00674BF3">
        <w:t>realizado la evaluación del alumnado</w:t>
      </w:r>
      <w:r w:rsidR="00A16AEF" w:rsidRPr="00674BF3">
        <w:t xml:space="preserve"> conforme a la normativa establecida.</w:t>
      </w:r>
    </w:p>
    <w:p w14:paraId="220A2825" w14:textId="208E20CE" w:rsidR="007A0094" w:rsidRPr="00674BF3" w:rsidRDefault="00E06137" w:rsidP="007E4D88">
      <w:r w:rsidRPr="00674BF3">
        <w:t xml:space="preserve">- </w:t>
      </w:r>
      <w:r w:rsidR="00EE0559" w:rsidRPr="00674BF3">
        <w:t>El equipo</w:t>
      </w:r>
      <w:r w:rsidRPr="00674BF3">
        <w:t xml:space="preserve"> educativo ha </w:t>
      </w:r>
      <w:r w:rsidR="007A0094" w:rsidRPr="00674BF3">
        <w:t>participado de manera colegiada en la adopción de la decisión de obtención de la titulación, teniendo siempre en cuenta la competencia general del título y las competencias profesionales y para la empleabilidad e inserción en el ámbito socio-laboral.</w:t>
      </w:r>
    </w:p>
    <w:p w14:paraId="25037408" w14:textId="73A7BF0A" w:rsidR="007A0094" w:rsidRPr="00674BF3" w:rsidRDefault="007A0094" w:rsidP="007E4D88">
      <w:r w:rsidRPr="00674BF3">
        <w:t>- El alumnado propuesto para la obtención del título tiene los requisitos académicos necesarios para el acceso al ciclo formativo o curso de especialización.</w:t>
      </w:r>
    </w:p>
    <w:p w14:paraId="5180D11E" w14:textId="078D3D41" w:rsidR="000A36AE" w:rsidRPr="00674BF3" w:rsidRDefault="000A36AE" w:rsidP="001A2538">
      <w:pPr>
        <w:pStyle w:val="Article"/>
      </w:pPr>
      <w:bookmarkStart w:id="49" w:name="_Toc183603801"/>
      <w:r w:rsidRPr="00674BF3">
        <w:t>Artícul</w:t>
      </w:r>
      <w:r w:rsidR="00C973F3" w:rsidRPr="00674BF3">
        <w:t xml:space="preserve">o </w:t>
      </w:r>
      <w:r w:rsidR="00BE20CC" w:rsidRPr="00674BF3">
        <w:t>1</w:t>
      </w:r>
      <w:r w:rsidR="002E6E62" w:rsidRPr="00674BF3">
        <w:t>8</w:t>
      </w:r>
      <w:r w:rsidRPr="00674BF3">
        <w:t xml:space="preserve">. </w:t>
      </w:r>
      <w:r w:rsidR="00E83CDA" w:rsidRPr="00674BF3">
        <w:t>Expediente académico</w:t>
      </w:r>
      <w:bookmarkEnd w:id="49"/>
    </w:p>
    <w:p w14:paraId="63A34FE5" w14:textId="1894929E" w:rsidR="00FA1C5E" w:rsidRPr="00674BF3" w:rsidRDefault="00FA1C5E" w:rsidP="007E4D88">
      <w:r w:rsidRPr="00674BF3">
        <w:t>1. El expediente académico es el documento oficial que incluye la información relativa al proceso de evaluación de cada persona en formación</w:t>
      </w:r>
      <w:r w:rsidR="00BA4B14" w:rsidRPr="00674BF3">
        <w:t>, expedido por el titular de la secretaría del centro público</w:t>
      </w:r>
      <w:r w:rsidR="005D5B67" w:rsidRPr="00674BF3">
        <w:t>.</w:t>
      </w:r>
    </w:p>
    <w:p w14:paraId="5F67DCAF" w14:textId="6E706600" w:rsidR="003E7BA1" w:rsidRPr="00674BF3" w:rsidRDefault="00FA1C5E" w:rsidP="007E4D88">
      <w:r w:rsidRPr="00674BF3">
        <w:t>2</w:t>
      </w:r>
      <w:r w:rsidR="00D07EBD" w:rsidRPr="00674BF3">
        <w:t xml:space="preserve">. </w:t>
      </w:r>
      <w:r w:rsidR="00DD794B" w:rsidRPr="00674BF3">
        <w:t>S</w:t>
      </w:r>
      <w:r w:rsidR="004A2F41" w:rsidRPr="00674BF3">
        <w:t xml:space="preserve">e abrirá en el </w:t>
      </w:r>
      <w:r w:rsidR="003E7BA1" w:rsidRPr="00674BF3">
        <w:t xml:space="preserve">momento de </w:t>
      </w:r>
      <w:r w:rsidR="00256708" w:rsidRPr="00674BF3">
        <w:t>iniciar los estudios</w:t>
      </w:r>
      <w:r w:rsidR="003E7BA1" w:rsidRPr="00674BF3">
        <w:t>.</w:t>
      </w:r>
    </w:p>
    <w:p w14:paraId="42C5C5DA" w14:textId="69060283" w:rsidR="007E4D88" w:rsidRPr="00674BF3" w:rsidRDefault="00FA1C5E" w:rsidP="007E4D88">
      <w:r w:rsidRPr="00674BF3">
        <w:t>3</w:t>
      </w:r>
      <w:r w:rsidR="00912DBB" w:rsidRPr="00674BF3">
        <w:t xml:space="preserve">. </w:t>
      </w:r>
      <w:r w:rsidR="003E7BA1" w:rsidRPr="00674BF3">
        <w:t>D</w:t>
      </w:r>
      <w:r w:rsidR="007E4D88" w:rsidRPr="00674BF3">
        <w:t>eberá incluir</w:t>
      </w:r>
      <w:r w:rsidR="00E02D65" w:rsidRPr="00674BF3">
        <w:t xml:space="preserve"> al menos</w:t>
      </w:r>
      <w:r w:rsidR="007E4D88" w:rsidRPr="00674BF3">
        <w:t>:</w:t>
      </w:r>
    </w:p>
    <w:p w14:paraId="3E195AE0" w14:textId="2F05ACE0" w:rsidR="00304742" w:rsidRPr="00674BF3" w:rsidRDefault="007E4D88" w:rsidP="007E4D88">
      <w:r w:rsidRPr="00674BF3">
        <w:t xml:space="preserve">- </w:t>
      </w:r>
      <w:r w:rsidR="00D97EA2" w:rsidRPr="00674BF3">
        <w:t>D</w:t>
      </w:r>
      <w:r w:rsidRPr="00674BF3">
        <w:t xml:space="preserve">atos de identificación del centro </w:t>
      </w:r>
      <w:r w:rsidR="00AD423C" w:rsidRPr="00674BF3">
        <w:t>de estudios</w:t>
      </w:r>
    </w:p>
    <w:p w14:paraId="38441FFB" w14:textId="4E0D5D1C" w:rsidR="007E4D88" w:rsidRPr="00674BF3" w:rsidRDefault="00304742" w:rsidP="007E4D88">
      <w:r w:rsidRPr="00674BF3">
        <w:t>- Datos personales de la persona en formación</w:t>
      </w:r>
      <w:r w:rsidR="00AD423C" w:rsidRPr="00674BF3">
        <w:t>.</w:t>
      </w:r>
    </w:p>
    <w:p w14:paraId="7CDC2D74" w14:textId="3CFCCCA5" w:rsidR="00F909F6" w:rsidRPr="00674BF3" w:rsidRDefault="00F909F6" w:rsidP="00F909F6">
      <w:r w:rsidRPr="00674BF3">
        <w:t xml:space="preserve">- Datos de la </w:t>
      </w:r>
      <w:r w:rsidR="008A1903" w:rsidRPr="00674BF3">
        <w:t>acción formativa</w:t>
      </w:r>
      <w:r w:rsidRPr="00674BF3">
        <w:t xml:space="preserve"> actual.</w:t>
      </w:r>
    </w:p>
    <w:p w14:paraId="6E3F1646" w14:textId="77777777" w:rsidR="005218B8" w:rsidRPr="00674BF3" w:rsidRDefault="005218B8" w:rsidP="005218B8">
      <w:r w:rsidRPr="00674BF3">
        <w:t>- Los antecedentes académicos</w:t>
      </w:r>
    </w:p>
    <w:p w14:paraId="69C83E77" w14:textId="58953D25" w:rsidR="00DC658A" w:rsidRPr="00674BF3" w:rsidRDefault="00686504" w:rsidP="007E4D88">
      <w:r w:rsidRPr="00674BF3">
        <w:t>-</w:t>
      </w:r>
      <w:r w:rsidR="007E4D88" w:rsidRPr="00674BF3">
        <w:t xml:space="preserve"> </w:t>
      </w:r>
      <w:r w:rsidR="002315EB" w:rsidRPr="00674BF3">
        <w:t xml:space="preserve">Calificaciones de los módulos </w:t>
      </w:r>
      <w:r w:rsidR="000140C7" w:rsidRPr="00674BF3">
        <w:t>cursados</w:t>
      </w:r>
      <w:r w:rsidR="00DD7028" w:rsidRPr="00674BF3">
        <w:t xml:space="preserve">, </w:t>
      </w:r>
      <w:r w:rsidR="00D96440" w:rsidRPr="00674BF3">
        <w:t xml:space="preserve">de los </w:t>
      </w:r>
      <w:r w:rsidR="00016698" w:rsidRPr="00674BF3">
        <w:t>RA</w:t>
      </w:r>
      <w:r w:rsidR="00DD7028" w:rsidRPr="00674BF3">
        <w:t xml:space="preserve"> en su caso, </w:t>
      </w:r>
      <w:r w:rsidR="005218B8" w:rsidRPr="00674BF3">
        <w:t>y</w:t>
      </w:r>
      <w:r w:rsidR="00CA3D9D" w:rsidRPr="00674BF3">
        <w:t xml:space="preserve"> convocatorias</w:t>
      </w:r>
      <w:r w:rsidR="00DD7028" w:rsidRPr="00674BF3">
        <w:t>.</w:t>
      </w:r>
    </w:p>
    <w:p w14:paraId="472AE132" w14:textId="51423EE5" w:rsidR="00072B5C" w:rsidRPr="00674BF3" w:rsidRDefault="0040497A" w:rsidP="007E4D88">
      <w:r w:rsidRPr="00674BF3">
        <w:t xml:space="preserve">- </w:t>
      </w:r>
      <w:r w:rsidR="008508CA" w:rsidRPr="00674BF3">
        <w:t>Fecha de propuesta</w:t>
      </w:r>
      <w:r w:rsidR="001A0C52" w:rsidRPr="00674BF3">
        <w:t xml:space="preserve"> de título</w:t>
      </w:r>
      <w:r w:rsidR="00A452F7" w:rsidRPr="00674BF3">
        <w:t>.</w:t>
      </w:r>
    </w:p>
    <w:p w14:paraId="1186EC46" w14:textId="71614F89" w:rsidR="00601AA1" w:rsidRPr="00674BF3" w:rsidRDefault="00B17E24" w:rsidP="007E4D88">
      <w:r w:rsidRPr="00674BF3">
        <w:t>-</w:t>
      </w:r>
      <w:r w:rsidR="003E7BA1" w:rsidRPr="00674BF3">
        <w:t xml:space="preserve"> </w:t>
      </w:r>
      <w:r w:rsidR="00601AA1" w:rsidRPr="00674BF3">
        <w:t>Constará el requisito académico con el que se accedió a la Formación Profesional</w:t>
      </w:r>
      <w:r w:rsidR="00631811" w:rsidRPr="00674BF3">
        <w:t>.</w:t>
      </w:r>
    </w:p>
    <w:p w14:paraId="751CE7DE" w14:textId="41ED0ECD" w:rsidR="002F2958" w:rsidRPr="00674BF3" w:rsidRDefault="00FA1C5E" w:rsidP="007E4D88">
      <w:r w:rsidRPr="00674BF3">
        <w:t>4</w:t>
      </w:r>
      <w:r w:rsidR="00D07EBD" w:rsidRPr="00674BF3">
        <w:t>.</w:t>
      </w:r>
      <w:r w:rsidR="007E4D88" w:rsidRPr="00674BF3">
        <w:t xml:space="preserve"> </w:t>
      </w:r>
      <w:r w:rsidR="00C246D4" w:rsidRPr="00674BF3">
        <w:t>El i</w:t>
      </w:r>
      <w:r w:rsidR="004D0270" w:rsidRPr="00674BF3">
        <w:t xml:space="preserve">nforme del periodo de formación en </w:t>
      </w:r>
      <w:r w:rsidR="00283212" w:rsidRPr="00674BF3">
        <w:t>empresa u organismo equiparado</w:t>
      </w:r>
      <w:r w:rsidR="00B80BC2" w:rsidRPr="00674BF3">
        <w:t xml:space="preserve"> </w:t>
      </w:r>
      <w:r w:rsidR="00C246D4" w:rsidRPr="00674BF3">
        <w:t>deberá quedar custodiado en el centro</w:t>
      </w:r>
      <w:r w:rsidR="00F3402F" w:rsidRPr="00674BF3">
        <w:t>.</w:t>
      </w:r>
    </w:p>
    <w:p w14:paraId="0AEDBBC0" w14:textId="7057A5F5" w:rsidR="00EB431F" w:rsidRPr="00674BF3" w:rsidRDefault="00EB431F" w:rsidP="001A2538">
      <w:pPr>
        <w:pStyle w:val="Article"/>
      </w:pPr>
      <w:bookmarkStart w:id="50" w:name="_Toc183603802"/>
      <w:r w:rsidRPr="00674BF3">
        <w:t>Artículo</w:t>
      </w:r>
      <w:r w:rsidR="00C973F3" w:rsidRPr="00674BF3">
        <w:t xml:space="preserve"> </w:t>
      </w:r>
      <w:r w:rsidR="00BE20CC" w:rsidRPr="00674BF3">
        <w:t>1</w:t>
      </w:r>
      <w:r w:rsidR="004801FB" w:rsidRPr="00674BF3">
        <w:t>9</w:t>
      </w:r>
      <w:r w:rsidRPr="00674BF3">
        <w:t>. Actas de evaluación</w:t>
      </w:r>
      <w:bookmarkEnd w:id="50"/>
    </w:p>
    <w:p w14:paraId="32460CB2" w14:textId="736B568C" w:rsidR="00611ABD" w:rsidRPr="00674BF3" w:rsidRDefault="00184A69" w:rsidP="007E4D88">
      <w:r w:rsidRPr="00674BF3">
        <w:t>1.</w:t>
      </w:r>
      <w:r w:rsidR="007E4D88" w:rsidRPr="00674BF3">
        <w:t xml:space="preserve"> </w:t>
      </w:r>
      <w:r w:rsidR="00FE6E67" w:rsidRPr="00674BF3">
        <w:t xml:space="preserve">Las </w:t>
      </w:r>
      <w:r w:rsidR="007E4D88" w:rsidRPr="00674BF3">
        <w:t>acta</w:t>
      </w:r>
      <w:r w:rsidR="00FE6E67" w:rsidRPr="00674BF3">
        <w:t>s</w:t>
      </w:r>
      <w:r w:rsidR="007E4D88" w:rsidRPr="00674BF3">
        <w:t xml:space="preserve"> </w:t>
      </w:r>
      <w:r w:rsidR="00611ABD" w:rsidRPr="00674BF3">
        <w:t>de evaluación</w:t>
      </w:r>
      <w:r w:rsidR="009D34CA" w:rsidRPr="00674BF3">
        <w:t xml:space="preserve"> ordinaria y extraordinaria son los </w:t>
      </w:r>
      <w:r w:rsidR="007E4D88" w:rsidRPr="00674BF3">
        <w:t>documento</w:t>
      </w:r>
      <w:r w:rsidR="009D34CA" w:rsidRPr="00674BF3">
        <w:t>s</w:t>
      </w:r>
      <w:r w:rsidR="007E4D88" w:rsidRPr="00674BF3">
        <w:t xml:space="preserve"> </w:t>
      </w:r>
      <w:r w:rsidR="007B342F" w:rsidRPr="00674BF3">
        <w:t xml:space="preserve">oficiales </w:t>
      </w:r>
      <w:r w:rsidR="007E4D88" w:rsidRPr="00674BF3">
        <w:t xml:space="preserve">en </w:t>
      </w:r>
      <w:r w:rsidR="00B64E8B" w:rsidRPr="00674BF3">
        <w:t xml:space="preserve">los </w:t>
      </w:r>
      <w:r w:rsidR="007E4D88" w:rsidRPr="00674BF3">
        <w:t>que se deja constancia de las calificaciones obtenidas por el alumnado</w:t>
      </w:r>
      <w:r w:rsidR="00603245" w:rsidRPr="00674BF3">
        <w:t xml:space="preserve"> y propuestas </w:t>
      </w:r>
      <w:r w:rsidR="00233370" w:rsidRPr="00674BF3">
        <w:t xml:space="preserve">de </w:t>
      </w:r>
      <w:r w:rsidR="00603245" w:rsidRPr="00674BF3">
        <w:t>promoción</w:t>
      </w:r>
      <w:r w:rsidR="00233370" w:rsidRPr="00674BF3">
        <w:t xml:space="preserve"> y titulación</w:t>
      </w:r>
      <w:r w:rsidR="007E4D88" w:rsidRPr="00674BF3">
        <w:t>.</w:t>
      </w:r>
    </w:p>
    <w:p w14:paraId="0CE6F0A2" w14:textId="10F105BF" w:rsidR="007E4D88" w:rsidRPr="00674BF3" w:rsidRDefault="00DB6302" w:rsidP="007E4D88">
      <w:r w:rsidRPr="00674BF3">
        <w:t>2</w:t>
      </w:r>
      <w:r w:rsidR="00CE2550" w:rsidRPr="00674BF3">
        <w:t xml:space="preserve">. </w:t>
      </w:r>
      <w:r w:rsidR="002108BD" w:rsidRPr="00674BF3">
        <w:t>En cada sesión evaluación se levantará la correspondiente acta de evaluación</w:t>
      </w:r>
      <w:r w:rsidR="00CE2550" w:rsidRPr="00674BF3">
        <w:t>:</w:t>
      </w:r>
    </w:p>
    <w:p w14:paraId="12AA3A37" w14:textId="07D5D078" w:rsidR="007E4D88" w:rsidRPr="00674BF3" w:rsidRDefault="007E4D88" w:rsidP="007E4D88">
      <w:r w:rsidRPr="00674BF3">
        <w:t xml:space="preserve">- Acta </w:t>
      </w:r>
      <w:r w:rsidR="0071349C" w:rsidRPr="00674BF3">
        <w:t xml:space="preserve">de </w:t>
      </w:r>
      <w:r w:rsidR="008F2A62" w:rsidRPr="00674BF3">
        <w:t xml:space="preserve">evaluación </w:t>
      </w:r>
      <w:r w:rsidRPr="00674BF3">
        <w:t>inicial sin calificaci</w:t>
      </w:r>
      <w:r w:rsidR="003D5347" w:rsidRPr="00674BF3">
        <w:t>ones</w:t>
      </w:r>
      <w:r w:rsidRPr="00674BF3">
        <w:t>.</w:t>
      </w:r>
    </w:p>
    <w:p w14:paraId="25EC0B4F" w14:textId="22CA9B2D" w:rsidR="003D3060" w:rsidRPr="00674BF3" w:rsidRDefault="007E4D88" w:rsidP="007E4D88">
      <w:r w:rsidRPr="00674BF3">
        <w:t>-</w:t>
      </w:r>
      <w:r w:rsidR="002043ED" w:rsidRPr="00674BF3">
        <w:t xml:space="preserve"> </w:t>
      </w:r>
      <w:r w:rsidRPr="00674BF3">
        <w:t xml:space="preserve">Acta </w:t>
      </w:r>
      <w:r w:rsidR="00A70AAC" w:rsidRPr="00674BF3">
        <w:t xml:space="preserve">de evaluación </w:t>
      </w:r>
      <w:r w:rsidRPr="00674BF3">
        <w:t>parcial</w:t>
      </w:r>
      <w:r w:rsidR="00513D8C" w:rsidRPr="00674BF3">
        <w:t>.</w:t>
      </w:r>
    </w:p>
    <w:p w14:paraId="29AB7DA6" w14:textId="3258EE34" w:rsidR="007E4D88" w:rsidRPr="00674BF3" w:rsidRDefault="007E4D88" w:rsidP="007E4D88">
      <w:r w:rsidRPr="00674BF3">
        <w:t>- Acta</w:t>
      </w:r>
      <w:r w:rsidR="00E55828" w:rsidRPr="00674BF3">
        <w:t>s</w:t>
      </w:r>
      <w:r w:rsidRPr="00674BF3">
        <w:t xml:space="preserve"> de evaluación</w:t>
      </w:r>
      <w:r w:rsidR="00825BE5" w:rsidRPr="00674BF3">
        <w:t xml:space="preserve"> ordinaria y extraordinaria</w:t>
      </w:r>
      <w:r w:rsidRPr="00674BF3">
        <w:t>.</w:t>
      </w:r>
    </w:p>
    <w:p w14:paraId="25FB0381" w14:textId="28B280A7" w:rsidR="007E4D88" w:rsidRPr="00674BF3" w:rsidRDefault="00FD29DC" w:rsidP="007E4D88">
      <w:r w:rsidRPr="00674BF3">
        <w:t>3</w:t>
      </w:r>
      <w:r w:rsidR="00184A69" w:rsidRPr="00674BF3">
        <w:t>.</w:t>
      </w:r>
      <w:r w:rsidR="007E4D88" w:rsidRPr="00674BF3">
        <w:t xml:space="preserve"> El modelo oficial del acta </w:t>
      </w:r>
      <w:r w:rsidR="000B5DC3" w:rsidRPr="00674BF3">
        <w:t>s</w:t>
      </w:r>
      <w:r w:rsidR="007B342F" w:rsidRPr="00674BF3">
        <w:t xml:space="preserve">e determinará mediante resolución por la persona titular </w:t>
      </w:r>
      <w:r w:rsidR="00BA2F13" w:rsidRPr="00674BF3">
        <w:t xml:space="preserve">de la Dirección General </w:t>
      </w:r>
      <w:r w:rsidR="007B342F" w:rsidRPr="00674BF3">
        <w:t>con competencias en materia de Formación Profesional</w:t>
      </w:r>
      <w:r w:rsidR="009455D7" w:rsidRPr="00674BF3">
        <w:t>.</w:t>
      </w:r>
    </w:p>
    <w:p w14:paraId="29C23CF0" w14:textId="53CC0CC5" w:rsidR="007E4D88" w:rsidRPr="00674BF3" w:rsidRDefault="00FD29DC" w:rsidP="007E4D88">
      <w:r w:rsidRPr="00674BF3">
        <w:t>4</w:t>
      </w:r>
      <w:r w:rsidR="00184A69" w:rsidRPr="00674BF3">
        <w:t>.</w:t>
      </w:r>
      <w:r w:rsidR="007E4D88" w:rsidRPr="00674BF3">
        <w:t xml:space="preserve"> </w:t>
      </w:r>
      <w:r w:rsidR="009455D7" w:rsidRPr="00674BF3">
        <w:t>En su cumplimentación</w:t>
      </w:r>
      <w:r w:rsidR="007E4D88" w:rsidRPr="00674BF3">
        <w:t>, se tendrá en cuenta lo que dispone la normativa vigente sobre el registro de las calificaciones y anotaciones literales.</w:t>
      </w:r>
    </w:p>
    <w:p w14:paraId="2A26C5B7" w14:textId="26FCFE58" w:rsidR="00AC4583" w:rsidRPr="00674BF3" w:rsidRDefault="00FD29DC" w:rsidP="007E4D88">
      <w:r w:rsidRPr="00674BF3">
        <w:t>5</w:t>
      </w:r>
      <w:r w:rsidR="00444D7F" w:rsidRPr="00674BF3">
        <w:t>.</w:t>
      </w:r>
      <w:r w:rsidR="007E4D88" w:rsidRPr="00674BF3">
        <w:t xml:space="preserve"> </w:t>
      </w:r>
      <w:r w:rsidR="002310DD" w:rsidRPr="00674BF3">
        <w:t>S</w:t>
      </w:r>
      <w:r w:rsidR="007E4D88" w:rsidRPr="00674BF3">
        <w:t xml:space="preserve">e sellarán por el centro y requerirán el nombre, apellido y firma del </w:t>
      </w:r>
      <w:r w:rsidR="00793209" w:rsidRPr="00674BF3">
        <w:t>equipo educativo</w:t>
      </w:r>
      <w:r w:rsidR="007E4D88" w:rsidRPr="00674BF3">
        <w:t xml:space="preserve"> que haya intervenido en la evaluación.</w:t>
      </w:r>
    </w:p>
    <w:p w14:paraId="390CE175" w14:textId="347D0843" w:rsidR="003872C7" w:rsidRPr="00674BF3" w:rsidRDefault="00FD29DC" w:rsidP="00626419">
      <w:r w:rsidRPr="00674BF3">
        <w:t>6</w:t>
      </w:r>
      <w:r w:rsidR="001331A6" w:rsidRPr="00674BF3">
        <w:t xml:space="preserve">. Los centros privados cumplimentarán la información necesaria para la realización del proceso de evaluación, de titulación y de certificación del alumnado, con las calificaciones del alumnado, tanto de las evaluaciones ordinarias como de las extraordinarias, de </w:t>
      </w:r>
      <w:r w:rsidR="006675CB" w:rsidRPr="00674BF3">
        <w:t>conformidad</w:t>
      </w:r>
      <w:r w:rsidR="001331A6" w:rsidRPr="00674BF3">
        <w:t xml:space="preserve"> con lo dispuesto por e</w:t>
      </w:r>
      <w:r w:rsidR="00654ABF" w:rsidRPr="00674BF3">
        <w:t xml:space="preserve">l </w:t>
      </w:r>
      <w:r w:rsidR="00626419" w:rsidRPr="00674BF3">
        <w:t>Decreto 51/2011, de 13 de mayo, del Consell, sobre el sistema de comunicación de datos a la conselleria competente en materia de educación, a través del sistema de información ITACA, de los centros docentes que imparten enseñanzas regladas no universitarias</w:t>
      </w:r>
      <w:r w:rsidR="00C3308C" w:rsidRPr="00674BF3">
        <w:t>.</w:t>
      </w:r>
    </w:p>
    <w:p w14:paraId="0DAE65F5" w14:textId="37E76050" w:rsidR="004D2964" w:rsidRPr="00674BF3" w:rsidRDefault="004D2964" w:rsidP="00626419">
      <w:r w:rsidRPr="00674BF3">
        <w:t>Dicha información estará disponible, en el ámbito de sus competencias, para el centro público</w:t>
      </w:r>
      <w:r w:rsidR="00D36074" w:rsidRPr="00674BF3">
        <w:t xml:space="preserve"> </w:t>
      </w:r>
      <w:r w:rsidR="0041599A" w:rsidRPr="00674BF3">
        <w:t>de adscripción</w:t>
      </w:r>
      <w:r w:rsidR="007C699D" w:rsidRPr="00674BF3">
        <w:t>, a los efectos de supervisión y visado de los documentos de evaluación</w:t>
      </w:r>
      <w:r w:rsidR="00D15AF2" w:rsidRPr="00674BF3">
        <w:t xml:space="preserve">, conforme a lo regulado por el art. </w:t>
      </w:r>
      <w:r w:rsidR="00A95808" w:rsidRPr="00674BF3">
        <w:t xml:space="preserve">19.4 del </w:t>
      </w:r>
      <w:r w:rsidR="009C732B" w:rsidRPr="00674BF3">
        <w:t>Real Decreto 659/2023, de 18 de julio</w:t>
      </w:r>
      <w:r w:rsidR="0041599A" w:rsidRPr="00674BF3">
        <w:t>.</w:t>
      </w:r>
    </w:p>
    <w:p w14:paraId="03495ABF" w14:textId="7AF12E64" w:rsidR="00CC4636" w:rsidRPr="00674BF3" w:rsidRDefault="00CC4636" w:rsidP="001A2538">
      <w:pPr>
        <w:pStyle w:val="Article"/>
      </w:pPr>
      <w:bookmarkStart w:id="51" w:name="_Toc183603803"/>
      <w:r w:rsidRPr="00674BF3">
        <w:t xml:space="preserve">Artículo </w:t>
      </w:r>
      <w:r w:rsidR="009C732B" w:rsidRPr="00674BF3">
        <w:t>20</w:t>
      </w:r>
      <w:r w:rsidRPr="00674BF3">
        <w:t>. Certificado académico oficial</w:t>
      </w:r>
      <w:bookmarkEnd w:id="51"/>
    </w:p>
    <w:p w14:paraId="782371DB" w14:textId="3CCC7E7F" w:rsidR="00204209" w:rsidRPr="00674BF3" w:rsidRDefault="003F0D32" w:rsidP="007E4D88">
      <w:r w:rsidRPr="00674BF3">
        <w:t>1. El certificado académico es el documento oficial en el que se reflejan las calificaciones obtenidas por el alumnado hasta la fecha de emisión, expedido por el titular de la secretaría del centro público</w:t>
      </w:r>
      <w:r w:rsidR="00BB73BA" w:rsidRPr="00674BF3">
        <w:t xml:space="preserve"> y a </w:t>
      </w:r>
      <w:r w:rsidR="00204209" w:rsidRPr="00674BF3">
        <w:t>petición</w:t>
      </w:r>
      <w:r w:rsidR="007E4D88" w:rsidRPr="00674BF3">
        <w:t xml:space="preserve"> de la persona interesada</w:t>
      </w:r>
      <w:r w:rsidR="00BB73BA" w:rsidRPr="00674BF3">
        <w:t>.</w:t>
      </w:r>
    </w:p>
    <w:p w14:paraId="0DD765C3" w14:textId="0D984B35" w:rsidR="009D6B05" w:rsidRPr="00674BF3" w:rsidRDefault="009D6B05" w:rsidP="009D6B05">
      <w:r w:rsidRPr="00674BF3">
        <w:t>2. Deberá incluir al menos:</w:t>
      </w:r>
    </w:p>
    <w:p w14:paraId="595BEBE8" w14:textId="77777777" w:rsidR="00041DEF" w:rsidRPr="00674BF3" w:rsidRDefault="00041DEF" w:rsidP="00041DEF">
      <w:r w:rsidRPr="00674BF3">
        <w:t>- Los datos de identificación del centro de estudios y del alumno/a.</w:t>
      </w:r>
    </w:p>
    <w:p w14:paraId="36761852" w14:textId="345E48D9" w:rsidR="00041DEF" w:rsidRPr="00674BF3" w:rsidRDefault="00041DEF" w:rsidP="00041DEF">
      <w:r w:rsidRPr="00674BF3">
        <w:t xml:space="preserve">- </w:t>
      </w:r>
      <w:r w:rsidR="007141F1" w:rsidRPr="00674BF3">
        <w:t>Identificación</w:t>
      </w:r>
      <w:r w:rsidR="00703729" w:rsidRPr="00674BF3">
        <w:t xml:space="preserve"> del ciclo formativo</w:t>
      </w:r>
      <w:r w:rsidR="00290BCF" w:rsidRPr="00674BF3">
        <w:t xml:space="preserve"> o</w:t>
      </w:r>
      <w:r w:rsidR="00703729" w:rsidRPr="00674BF3">
        <w:t xml:space="preserve"> curso de especialización</w:t>
      </w:r>
      <w:r w:rsidRPr="00674BF3">
        <w:t>.</w:t>
      </w:r>
    </w:p>
    <w:p w14:paraId="07515387" w14:textId="34F60E11" w:rsidR="00041DEF" w:rsidRPr="00674BF3" w:rsidRDefault="00041DEF" w:rsidP="00041DEF">
      <w:r w:rsidRPr="00674BF3">
        <w:t>- Calificaciones de los módulos cursados</w:t>
      </w:r>
      <w:r w:rsidR="003F30D1" w:rsidRPr="00674BF3">
        <w:t>,</w:t>
      </w:r>
      <w:r w:rsidR="000E7950" w:rsidRPr="00674BF3">
        <w:t xml:space="preserve"> o</w:t>
      </w:r>
      <w:r w:rsidRPr="00674BF3">
        <w:t xml:space="preserve"> de los </w:t>
      </w:r>
      <w:r w:rsidR="00016698" w:rsidRPr="00674BF3">
        <w:t>RA</w:t>
      </w:r>
      <w:r w:rsidRPr="00674BF3">
        <w:t xml:space="preserve"> en su caso, convocatorias</w:t>
      </w:r>
      <w:r w:rsidR="00F91264" w:rsidRPr="00674BF3">
        <w:t xml:space="preserve"> consumidas</w:t>
      </w:r>
      <w:r w:rsidR="003F30D1" w:rsidRPr="00674BF3">
        <w:t xml:space="preserve"> </w:t>
      </w:r>
      <w:r w:rsidR="001D3063" w:rsidRPr="00674BF3">
        <w:t>y año académico</w:t>
      </w:r>
      <w:r w:rsidR="003F78E0" w:rsidRPr="00674BF3">
        <w:t>.</w:t>
      </w:r>
    </w:p>
    <w:p w14:paraId="036037B6" w14:textId="1D3AFDA1" w:rsidR="001D3063" w:rsidRPr="00674BF3" w:rsidRDefault="001D3063" w:rsidP="00041DEF">
      <w:r w:rsidRPr="00674BF3">
        <w:t>- Nota media en el caso de haber superado la enseñanza</w:t>
      </w:r>
      <w:r w:rsidR="003F78E0" w:rsidRPr="00674BF3">
        <w:t>.</w:t>
      </w:r>
    </w:p>
    <w:p w14:paraId="10F0D0F4" w14:textId="01021B45" w:rsidR="00041DEF" w:rsidRPr="00674BF3" w:rsidRDefault="00041DEF" w:rsidP="00041DEF">
      <w:r w:rsidRPr="00674BF3">
        <w:t xml:space="preserve">- </w:t>
      </w:r>
      <w:r w:rsidR="001D3063" w:rsidRPr="00674BF3">
        <w:t>R</w:t>
      </w:r>
      <w:r w:rsidRPr="00674BF3">
        <w:t xml:space="preserve">equisito académico con el que se accedió a </w:t>
      </w:r>
      <w:r w:rsidR="0007659F" w:rsidRPr="00674BF3">
        <w:t>los estudios</w:t>
      </w:r>
      <w:r w:rsidRPr="00674BF3">
        <w:t>.</w:t>
      </w:r>
    </w:p>
    <w:p w14:paraId="622B3C13" w14:textId="5E866071" w:rsidR="001A3717" w:rsidRPr="00674BF3" w:rsidRDefault="001A3717" w:rsidP="001A2538">
      <w:pPr>
        <w:pStyle w:val="Article"/>
      </w:pPr>
      <w:bookmarkStart w:id="52" w:name="_Toc183603804"/>
      <w:r w:rsidRPr="00674BF3">
        <w:t xml:space="preserve">Artículo </w:t>
      </w:r>
      <w:r w:rsidR="00BE20CC" w:rsidRPr="00674BF3">
        <w:t>2</w:t>
      </w:r>
      <w:r w:rsidR="009C732B" w:rsidRPr="00674BF3">
        <w:t>1</w:t>
      </w:r>
      <w:r w:rsidRPr="00674BF3">
        <w:t>. Convalidaciones y exenciones</w:t>
      </w:r>
      <w:bookmarkEnd w:id="52"/>
    </w:p>
    <w:p w14:paraId="6AF516A2" w14:textId="6F1D824D" w:rsidR="0064658C" w:rsidRPr="00674BF3" w:rsidRDefault="007271B2" w:rsidP="006C2083">
      <w:r w:rsidRPr="00674BF3">
        <w:t xml:space="preserve">1. La tramitación de convalidaciones </w:t>
      </w:r>
      <w:r w:rsidR="00276782" w:rsidRPr="00674BF3">
        <w:t xml:space="preserve">es competencia de </w:t>
      </w:r>
      <w:r w:rsidRPr="00674BF3">
        <w:t>los centros de titularidad de la Generalitat</w:t>
      </w:r>
      <w:r w:rsidR="000B77B8" w:rsidRPr="00674BF3">
        <w:t xml:space="preserve"> en los términos establecidos en el Real Decreto 1085/2022</w:t>
      </w:r>
      <w:r w:rsidR="00C3078A" w:rsidRPr="00674BF3">
        <w:t>,</w:t>
      </w:r>
      <w:r w:rsidR="00CD179F" w:rsidRPr="00674BF3">
        <w:t xml:space="preserve"> en el Real Decreto 659/2023</w:t>
      </w:r>
      <w:r w:rsidR="00C3078A" w:rsidRPr="00674BF3">
        <w:t xml:space="preserve"> y resto de normativa vigente</w:t>
      </w:r>
      <w:r w:rsidR="0064658C" w:rsidRPr="00674BF3">
        <w:t>, sin perjuicio de las competencias que correspondan al Ministerio de Educación.</w:t>
      </w:r>
    </w:p>
    <w:p w14:paraId="060B7BD0" w14:textId="5A1CC7EC" w:rsidR="00A64E5D" w:rsidRPr="00674BF3" w:rsidRDefault="00577AA6" w:rsidP="006C2083">
      <w:r w:rsidRPr="00674BF3">
        <w:t>2</w:t>
      </w:r>
      <w:r w:rsidR="00BA38F4" w:rsidRPr="00674BF3">
        <w:t xml:space="preserve">. </w:t>
      </w:r>
      <w:r w:rsidR="004A4EDC" w:rsidRPr="00674BF3">
        <w:t>E</w:t>
      </w:r>
      <w:r w:rsidR="00E36FC0" w:rsidRPr="00674BF3">
        <w:t xml:space="preserve">s </w:t>
      </w:r>
      <w:r w:rsidR="00417B5C" w:rsidRPr="00674BF3">
        <w:t>requisito</w:t>
      </w:r>
      <w:r w:rsidR="00E36FC0" w:rsidRPr="00674BF3">
        <w:t xml:space="preserve"> estar matriculado en el módulo que se pretende convalidar</w:t>
      </w:r>
      <w:r w:rsidR="007C1D42" w:rsidRPr="00674BF3">
        <w:t>.</w:t>
      </w:r>
    </w:p>
    <w:p w14:paraId="4B266A22" w14:textId="1D2E7DA1" w:rsidR="00A2286B" w:rsidRPr="00674BF3" w:rsidRDefault="00577AA6" w:rsidP="006C2083">
      <w:r w:rsidRPr="00674BF3">
        <w:t>3</w:t>
      </w:r>
      <w:r w:rsidR="009541DC" w:rsidRPr="00674BF3">
        <w:t xml:space="preserve">. </w:t>
      </w:r>
      <w:r w:rsidR="007D2CDE" w:rsidRPr="00674BF3">
        <w:t>En tanto no se resuelva</w:t>
      </w:r>
      <w:r w:rsidR="00426D86" w:rsidRPr="00674BF3">
        <w:t xml:space="preserve"> la convalidación, el alumnado deberá asistir a clase y presentarse a las </w:t>
      </w:r>
      <w:r w:rsidR="00EE12F4" w:rsidRPr="00674BF3">
        <w:t>evaluaciones correspondientes.</w:t>
      </w:r>
    </w:p>
    <w:p w14:paraId="2A135B2E" w14:textId="0E29589F" w:rsidR="001B71A3" w:rsidRPr="00674BF3" w:rsidRDefault="00E97090" w:rsidP="001B71A3">
      <w:r w:rsidRPr="00674BF3">
        <w:t xml:space="preserve">4. </w:t>
      </w:r>
      <w:r w:rsidR="001B71A3" w:rsidRPr="00674BF3">
        <w:t>Un módulo cursado y superado se considerará como “aprobado” con la calificación que hubiera obtenido en su momento en cualquier otro ciclo formativo que lo hubiera cursado. Se podrá utilizar para futuras convalidaciones.</w:t>
      </w:r>
    </w:p>
    <w:p w14:paraId="37E18A73" w14:textId="4F325053" w:rsidR="00771D46" w:rsidRDefault="00372376" w:rsidP="006C2083">
      <w:r w:rsidRPr="00674BF3">
        <w:t xml:space="preserve">5. Un módulo </w:t>
      </w:r>
      <w:r w:rsidR="009C491F" w:rsidRPr="00674BF3">
        <w:t xml:space="preserve">profesional </w:t>
      </w:r>
      <w:r w:rsidRPr="00674BF3">
        <w:t xml:space="preserve">convalidado no se puede utilizar para a su vez </w:t>
      </w:r>
      <w:r w:rsidR="009C491F" w:rsidRPr="00674BF3">
        <w:t>convalidar otros módulos profesionales.</w:t>
      </w:r>
    </w:p>
    <w:p w14:paraId="38234889" w14:textId="3CA27A40" w:rsidR="00147472" w:rsidRPr="00674BF3" w:rsidRDefault="00147472" w:rsidP="006C2083">
      <w:r>
        <w:t xml:space="preserve">6. </w:t>
      </w:r>
      <w:r w:rsidRPr="0047048B">
        <w:t xml:space="preserve">La experiencia profesional y la formación no formal podrán ser aportadas para la convalidación de módulos profesionales </w:t>
      </w:r>
      <w:r>
        <w:t xml:space="preserve">sólo </w:t>
      </w:r>
      <w:r w:rsidRPr="001B7566">
        <w:t>si han sido objeto de reconocimiento a través de un procedimiento de acreditación de competencias profesionales</w:t>
      </w:r>
      <w:r>
        <w:t>.</w:t>
      </w:r>
    </w:p>
    <w:p w14:paraId="0E4540AA" w14:textId="77777777" w:rsidR="001F2BAA" w:rsidRPr="00674BF3" w:rsidRDefault="001F2BAA" w:rsidP="007E2280">
      <w:pPr>
        <w:pStyle w:val="Disposicion"/>
      </w:pPr>
      <w:bookmarkStart w:id="53" w:name="_Toc183603805"/>
      <w:r w:rsidRPr="00674BF3">
        <w:t>DISPOSICIONES ADICIONALES</w:t>
      </w:r>
      <w:bookmarkEnd w:id="53"/>
    </w:p>
    <w:p w14:paraId="2EA10058" w14:textId="3E02616C" w:rsidR="00260446" w:rsidRPr="00674BF3" w:rsidRDefault="00763816" w:rsidP="001A2538">
      <w:pPr>
        <w:pStyle w:val="Article"/>
      </w:pPr>
      <w:bookmarkStart w:id="54" w:name="_Toc150423553"/>
      <w:bookmarkStart w:id="55" w:name="_Toc156469026"/>
      <w:bookmarkStart w:id="56" w:name="_Toc183603806"/>
      <w:r w:rsidRPr="00674BF3">
        <w:t>Primera</w:t>
      </w:r>
      <w:r w:rsidR="00260446" w:rsidRPr="00674BF3">
        <w:t>. Ejecución</w:t>
      </w:r>
      <w:bookmarkEnd w:id="54"/>
      <w:bookmarkEnd w:id="55"/>
      <w:bookmarkEnd w:id="56"/>
    </w:p>
    <w:p w14:paraId="719704C9" w14:textId="2AB0F306" w:rsidR="00260446" w:rsidRPr="00674BF3" w:rsidRDefault="00260446" w:rsidP="00260446">
      <w:r w:rsidRPr="00674BF3">
        <w:t>Se faculta a la dirección general competente en materia de formación profesional y a las direcciones territoriales con competencias en materia de Educación para que dicten, en sus respectivos ámbitos competenciales, las instrucciones y resoluciones necesarias para la ejecución y aplicación de lo previsto en esta orden.</w:t>
      </w:r>
    </w:p>
    <w:p w14:paraId="3A9EAF43" w14:textId="77C0B808" w:rsidR="00CF3BAF" w:rsidRPr="00674BF3" w:rsidRDefault="00763816" w:rsidP="001A2538">
      <w:pPr>
        <w:pStyle w:val="Article"/>
      </w:pPr>
      <w:bookmarkStart w:id="57" w:name="_Toc183603807"/>
      <w:r w:rsidRPr="00674BF3">
        <w:t>Segunda</w:t>
      </w:r>
      <w:r w:rsidR="00C87BD5" w:rsidRPr="00674BF3">
        <w:t xml:space="preserve">. </w:t>
      </w:r>
      <w:r w:rsidR="00582FA4" w:rsidRPr="00674BF3">
        <w:t>Inspección de Educación</w:t>
      </w:r>
      <w:bookmarkEnd w:id="57"/>
    </w:p>
    <w:p w14:paraId="22476B46" w14:textId="5042F0BA" w:rsidR="00B31F0C" w:rsidRPr="00674BF3" w:rsidRDefault="00B31F0C" w:rsidP="00A323A4">
      <w:r w:rsidRPr="00674BF3">
        <w:t>Corresponde a la Inspección de Educación el asesoramiento y la supervisión del desarrollo del proceso de evaluación y proponer la adopción de las medidas que contribuyan a mejorarlo. A tal fin, en sus visitas a los centros, los inspectores y las inspectoras se reunirán con el equipo directivo</w:t>
      </w:r>
      <w:r w:rsidR="00BE2DD1" w:rsidRPr="00674BF3">
        <w:t xml:space="preserve"> y</w:t>
      </w:r>
      <w:r w:rsidRPr="00674BF3">
        <w:t xml:space="preserve"> el </w:t>
      </w:r>
      <w:r w:rsidR="00793209" w:rsidRPr="00674BF3">
        <w:t>equipo educativo</w:t>
      </w:r>
      <w:r w:rsidRPr="00674BF3">
        <w:t xml:space="preserve">, dedicando especial atención a la valoración y análisis de los resultados de la evaluación </w:t>
      </w:r>
      <w:r w:rsidR="001F10BB" w:rsidRPr="00674BF3">
        <w:t xml:space="preserve">del aprendizaje </w:t>
      </w:r>
      <w:r w:rsidRPr="00674BF3">
        <w:t>del alumnado y al cumplimiento de lo dispuesto en la presente orden</w:t>
      </w:r>
      <w:r w:rsidR="0022437F" w:rsidRPr="00674BF3">
        <w:t xml:space="preserve"> en cuanto al proceso de enseñanza</w:t>
      </w:r>
      <w:r w:rsidRPr="00674BF3">
        <w:t>.</w:t>
      </w:r>
    </w:p>
    <w:p w14:paraId="73AF1CC3" w14:textId="33341B3E" w:rsidR="003618AC" w:rsidRPr="00674BF3" w:rsidRDefault="00653013" w:rsidP="001A2538">
      <w:pPr>
        <w:pStyle w:val="Article"/>
      </w:pPr>
      <w:bookmarkStart w:id="58" w:name="_Toc183603808"/>
      <w:r w:rsidRPr="00674BF3">
        <w:t>Tercera</w:t>
      </w:r>
      <w:r w:rsidR="003618AC" w:rsidRPr="00674BF3">
        <w:t>. Incidencia presupuestaria</w:t>
      </w:r>
      <w:bookmarkEnd w:id="58"/>
    </w:p>
    <w:p w14:paraId="4EF97B97" w14:textId="02379C91" w:rsidR="002F2958" w:rsidRPr="00674BF3" w:rsidRDefault="003618AC" w:rsidP="003618AC">
      <w:r w:rsidRPr="00674BF3">
        <w:t>La aplicación y el desarrollo de esta</w:t>
      </w:r>
      <w:r w:rsidR="007A51D8" w:rsidRPr="00674BF3">
        <w:t xml:space="preserve"> </w:t>
      </w:r>
      <w:r w:rsidR="00871F81" w:rsidRPr="00674BF3">
        <w:t xml:space="preserve">orden </w:t>
      </w:r>
      <w:r w:rsidRPr="00674BF3">
        <w:t>no tendrá ninguna incidencia en la dotación de los diferentes capítulos de gasto de los presupuestos de la Generalitat.</w:t>
      </w:r>
    </w:p>
    <w:p w14:paraId="25EB8C1A" w14:textId="34A8364A" w:rsidR="00914B3F" w:rsidRPr="00674BF3" w:rsidRDefault="00AA2B91" w:rsidP="007E2280">
      <w:pPr>
        <w:pStyle w:val="Disposicion"/>
      </w:pPr>
      <w:bookmarkStart w:id="59" w:name="_Toc183603809"/>
      <w:r w:rsidRPr="00674BF3">
        <w:t>DISPOSI</w:t>
      </w:r>
      <w:r w:rsidR="001C4754" w:rsidRPr="00674BF3">
        <w:t>CI</w:t>
      </w:r>
      <w:r w:rsidRPr="00674BF3">
        <w:t>ONES TRANSITORIAS</w:t>
      </w:r>
      <w:bookmarkEnd w:id="59"/>
    </w:p>
    <w:p w14:paraId="24FA7B8E" w14:textId="18AFB5D7" w:rsidR="002A77DA" w:rsidRPr="00674BF3" w:rsidRDefault="00526651" w:rsidP="001A2538">
      <w:pPr>
        <w:pStyle w:val="Article"/>
        <w:rPr>
          <w:lang w:bidi="ar-SA"/>
        </w:rPr>
      </w:pPr>
      <w:bookmarkStart w:id="60" w:name="_Toc183603810"/>
      <w:bookmarkStart w:id="61" w:name="_Toc147493508"/>
      <w:bookmarkStart w:id="62" w:name="_Toc148962249"/>
      <w:r w:rsidRPr="00674BF3">
        <w:rPr>
          <w:lang w:bidi="ar-SA"/>
        </w:rPr>
        <w:t>Única</w:t>
      </w:r>
      <w:r w:rsidR="002A77DA" w:rsidRPr="00674BF3">
        <w:rPr>
          <w:lang w:bidi="ar-SA"/>
        </w:rPr>
        <w:t xml:space="preserve">. </w:t>
      </w:r>
      <w:r w:rsidR="00B15E84" w:rsidRPr="00674BF3">
        <w:rPr>
          <w:lang w:bidi="ar-SA"/>
        </w:rPr>
        <w:t xml:space="preserve">Evaluación de ciclos </w:t>
      </w:r>
      <w:r w:rsidR="00566C2F" w:rsidRPr="00674BF3">
        <w:rPr>
          <w:lang w:bidi="ar-SA"/>
        </w:rPr>
        <w:t xml:space="preserve">LOGSE y </w:t>
      </w:r>
      <w:r w:rsidR="00B15E84" w:rsidRPr="00674BF3">
        <w:rPr>
          <w:lang w:bidi="ar-SA"/>
        </w:rPr>
        <w:t>LOE</w:t>
      </w:r>
      <w:bookmarkEnd w:id="60"/>
    </w:p>
    <w:p w14:paraId="0987DA7A" w14:textId="4DBE2157" w:rsidR="002A77DA" w:rsidRPr="00674BF3" w:rsidRDefault="00B96C03" w:rsidP="002A77DA">
      <w:r w:rsidRPr="00674BF3">
        <w:t>A l</w:t>
      </w:r>
      <w:r w:rsidR="00BF4EC6" w:rsidRPr="00674BF3">
        <w:t>a</w:t>
      </w:r>
      <w:r w:rsidRPr="00674BF3">
        <w:t>s</w:t>
      </w:r>
      <w:r w:rsidR="00542B2E" w:rsidRPr="00674BF3">
        <w:t xml:space="preserve"> </w:t>
      </w:r>
      <w:r w:rsidR="00BF4EC6" w:rsidRPr="00674BF3">
        <w:t>titulaciones</w:t>
      </w:r>
      <w:r w:rsidR="00542B2E" w:rsidRPr="00674BF3">
        <w:t xml:space="preserve"> extint</w:t>
      </w:r>
      <w:r w:rsidR="00BF4EC6" w:rsidRPr="00674BF3">
        <w:t>a</w:t>
      </w:r>
      <w:r w:rsidR="00542B2E" w:rsidRPr="00674BF3">
        <w:t>s derivad</w:t>
      </w:r>
      <w:r w:rsidR="00BF4EC6" w:rsidRPr="00674BF3">
        <w:t>a</w:t>
      </w:r>
      <w:r w:rsidR="00542B2E" w:rsidRPr="00674BF3">
        <w:t xml:space="preserve">s de la </w:t>
      </w:r>
      <w:r w:rsidRPr="00674BF3">
        <w:t>Ley Orgánica 2/2006, de 3 de mayo, de Educación</w:t>
      </w:r>
      <w:r w:rsidR="00E536C3" w:rsidRPr="00674BF3">
        <w:t>, así como a l</w:t>
      </w:r>
      <w:r w:rsidR="00BF4EC6" w:rsidRPr="00674BF3">
        <w:t>a</w:t>
      </w:r>
      <w:r w:rsidR="00E536C3" w:rsidRPr="00674BF3">
        <w:t>s derivad</w:t>
      </w:r>
      <w:r w:rsidR="00BF4EC6" w:rsidRPr="00674BF3">
        <w:t>a</w:t>
      </w:r>
      <w:r w:rsidR="00E536C3" w:rsidRPr="00674BF3">
        <w:t xml:space="preserve">s </w:t>
      </w:r>
      <w:r w:rsidR="00110C5E" w:rsidRPr="00674BF3">
        <w:t>de la Ley Orgánica 1/1990, de 3 de octubre, de Ordenación General del Sistema Educativo</w:t>
      </w:r>
      <w:r w:rsidR="00BF4EC6" w:rsidRPr="00674BF3">
        <w:t>,</w:t>
      </w:r>
      <w:r w:rsidRPr="00674BF3">
        <w:t xml:space="preserve"> </w:t>
      </w:r>
      <w:r w:rsidR="00035291" w:rsidRPr="00674BF3">
        <w:t xml:space="preserve">les seguirá siendo de aplicación </w:t>
      </w:r>
      <w:r w:rsidR="001A128F" w:rsidRPr="00674BF3">
        <w:t xml:space="preserve">la anterior </w:t>
      </w:r>
      <w:r w:rsidR="00035291" w:rsidRPr="00674BF3">
        <w:t>normativa reguladora</w:t>
      </w:r>
      <w:r w:rsidR="001A128F" w:rsidRPr="00674BF3">
        <w:t xml:space="preserve"> de evaluación</w:t>
      </w:r>
      <w:r w:rsidR="00035291" w:rsidRPr="00674BF3">
        <w:t xml:space="preserve">, en tanto </w:t>
      </w:r>
      <w:r w:rsidR="001A128F" w:rsidRPr="00674BF3">
        <w:t>sigan impartiéndose</w:t>
      </w:r>
      <w:r w:rsidR="002A77DA" w:rsidRPr="00674BF3">
        <w:t>.</w:t>
      </w:r>
    </w:p>
    <w:p w14:paraId="410F80D6" w14:textId="772B812C" w:rsidR="001B0BA1" w:rsidRPr="00674BF3" w:rsidRDefault="001B0BA1" w:rsidP="007E2280">
      <w:pPr>
        <w:pStyle w:val="Disposicion"/>
        <w:rPr>
          <w:iCs/>
        </w:rPr>
      </w:pPr>
      <w:bookmarkStart w:id="63" w:name="_Toc155162496"/>
      <w:bookmarkStart w:id="64" w:name="_Toc155176429"/>
      <w:bookmarkStart w:id="65" w:name="_Toc183603811"/>
      <w:r w:rsidRPr="00674BF3">
        <w:t>DISPOSICIÓN FINAL</w:t>
      </w:r>
      <w:bookmarkEnd w:id="61"/>
      <w:bookmarkEnd w:id="62"/>
      <w:bookmarkEnd w:id="63"/>
      <w:bookmarkEnd w:id="64"/>
      <w:bookmarkEnd w:id="65"/>
    </w:p>
    <w:p w14:paraId="4F1D904B" w14:textId="7E3114FC" w:rsidR="001B0BA1" w:rsidRPr="00674BF3" w:rsidRDefault="001B0BA1" w:rsidP="001A2538">
      <w:pPr>
        <w:pStyle w:val="Article"/>
      </w:pPr>
      <w:bookmarkStart w:id="66" w:name="_Toc147493509"/>
      <w:bookmarkStart w:id="67" w:name="_Toc148962250"/>
      <w:bookmarkStart w:id="68" w:name="_Toc155162497"/>
      <w:bookmarkStart w:id="69" w:name="_Toc183603812"/>
      <w:r w:rsidRPr="00674BF3">
        <w:t>Única. Entrada en vigor</w:t>
      </w:r>
      <w:bookmarkEnd w:id="66"/>
      <w:bookmarkEnd w:id="67"/>
      <w:bookmarkEnd w:id="68"/>
      <w:bookmarkEnd w:id="69"/>
    </w:p>
    <w:p w14:paraId="3287A33C" w14:textId="0574460A" w:rsidR="00F443E1" w:rsidRPr="00674BF3" w:rsidRDefault="001B0BA1" w:rsidP="006D7EC6">
      <w:pPr>
        <w:jc w:val="left"/>
        <w:rPr>
          <w:i/>
          <w:iCs/>
        </w:rPr>
      </w:pPr>
      <w:r w:rsidRPr="00674BF3">
        <w:t>La presente Orden entrará en vigor a</w:t>
      </w:r>
      <w:r w:rsidR="00D17527" w:rsidRPr="00674BF3">
        <w:t xml:space="preserve"> partir del 1 de septiembre de </w:t>
      </w:r>
      <w:r w:rsidR="00107096" w:rsidRPr="00674BF3">
        <w:t>2024</w:t>
      </w:r>
      <w:r w:rsidRPr="00674BF3">
        <w:rPr>
          <w:i/>
          <w:iCs/>
        </w:rPr>
        <w:t>.</w:t>
      </w:r>
    </w:p>
    <w:p w14:paraId="2BD9FBB6" w14:textId="330118CA" w:rsidR="00A13960" w:rsidRPr="00674BF3" w:rsidRDefault="008B7A0A" w:rsidP="007E2280">
      <w:pPr>
        <w:pStyle w:val="Disposicion"/>
        <w:rPr>
          <w:iCs/>
        </w:rPr>
      </w:pPr>
      <w:bookmarkStart w:id="70" w:name="_Toc148962251"/>
      <w:bookmarkStart w:id="71" w:name="_Toc155162498"/>
      <w:bookmarkStart w:id="72" w:name="_Toc183603813"/>
      <w:r w:rsidRPr="00674BF3">
        <w:t>DISPOSICIÓN DEROGATORIA</w:t>
      </w:r>
      <w:bookmarkStart w:id="73" w:name="_Toc148962252"/>
      <w:bookmarkStart w:id="74" w:name="_Toc155162499"/>
      <w:bookmarkEnd w:id="70"/>
      <w:bookmarkEnd w:id="71"/>
      <w:bookmarkEnd w:id="72"/>
    </w:p>
    <w:p w14:paraId="3DA661A0" w14:textId="61EF8135" w:rsidR="001D03C5" w:rsidRPr="00674BF3" w:rsidRDefault="001D03C5" w:rsidP="001A2538">
      <w:pPr>
        <w:pStyle w:val="Article"/>
      </w:pPr>
      <w:bookmarkStart w:id="75" w:name="_Toc183603814"/>
      <w:r w:rsidRPr="00674BF3">
        <w:t>Única.</w:t>
      </w:r>
      <w:bookmarkEnd w:id="73"/>
      <w:bookmarkEnd w:id="74"/>
      <w:r w:rsidR="009F121C" w:rsidRPr="00674BF3">
        <w:t xml:space="preserve"> Derogación normativa</w:t>
      </w:r>
      <w:bookmarkEnd w:id="75"/>
    </w:p>
    <w:p w14:paraId="5C085B54" w14:textId="32A750B1" w:rsidR="0066529C" w:rsidRPr="00674BF3" w:rsidRDefault="00524675" w:rsidP="00F601E6">
      <w:r w:rsidRPr="00674BF3">
        <w:t xml:space="preserve">1. </w:t>
      </w:r>
      <w:r w:rsidR="002400FE" w:rsidRPr="00674BF3">
        <w:t xml:space="preserve">Queda derogada la Orden </w:t>
      </w:r>
      <w:r w:rsidR="00F601E6" w:rsidRPr="00674BF3">
        <w:t>79/2010, de 27 de agosto, de la Conselleria de Educación, por la que se regula la evaluación del alumnado de los ciclos formativos de Formación Profesional del sistema educativo en el ámbito territorial de la Comunitat Valenciana</w:t>
      </w:r>
      <w:r w:rsidR="0066529C" w:rsidRPr="00674BF3">
        <w:t xml:space="preserve"> (DOGV núm. 6348 de 06.09.2010)</w:t>
      </w:r>
      <w:r w:rsidR="001D6A3A" w:rsidRPr="00674BF3">
        <w:t xml:space="preserve">, </w:t>
      </w:r>
      <w:r w:rsidR="00A32A5A" w:rsidRPr="00674BF3">
        <w:t xml:space="preserve">con la excepción de lo </w:t>
      </w:r>
      <w:r w:rsidR="0078761B" w:rsidRPr="00674BF3">
        <w:t>estipulado</w:t>
      </w:r>
      <w:r w:rsidR="003408AB" w:rsidRPr="00674BF3">
        <w:t xml:space="preserve"> en la </w:t>
      </w:r>
      <w:r w:rsidR="0078761B" w:rsidRPr="00674BF3">
        <w:t>disposición transitoria única de esta orden.</w:t>
      </w:r>
    </w:p>
    <w:p w14:paraId="2FE55FB9" w14:textId="54D41C8E" w:rsidR="001D03C5" w:rsidRPr="00674BF3" w:rsidRDefault="00524675" w:rsidP="007C6137">
      <w:r w:rsidRPr="00674BF3">
        <w:t>2. Asimismo quedan derogadas cuantas disposiciones de igual o inferior rango se opongan a lo dispuesto en la presente orden.</w:t>
      </w:r>
    </w:p>
    <w:sectPr w:rsidR="001D03C5" w:rsidRPr="00674BF3" w:rsidSect="002A18CD">
      <w:headerReference w:type="default" r:id="rId11"/>
      <w:footerReference w:type="default" r:id="rId12"/>
      <w:pgSz w:w="11906" w:h="16838" w:code="9"/>
      <w:pgMar w:top="2268" w:right="1418" w:bottom="1560" w:left="1418" w:header="851"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8F23" w14:textId="77777777" w:rsidR="007065FF" w:rsidRDefault="007065FF">
      <w:r>
        <w:separator/>
      </w:r>
    </w:p>
    <w:p w14:paraId="351B0C01" w14:textId="77777777" w:rsidR="007065FF" w:rsidRDefault="007065FF"/>
    <w:p w14:paraId="69A8577B" w14:textId="77777777" w:rsidR="007065FF" w:rsidRDefault="007065FF"/>
  </w:endnote>
  <w:endnote w:type="continuationSeparator" w:id="0">
    <w:p w14:paraId="428F4697" w14:textId="77777777" w:rsidR="007065FF" w:rsidRDefault="007065FF">
      <w:r>
        <w:continuationSeparator/>
      </w:r>
    </w:p>
    <w:p w14:paraId="0D93EBFF" w14:textId="77777777" w:rsidR="007065FF" w:rsidRDefault="007065FF"/>
    <w:p w14:paraId="7ED140A4" w14:textId="77777777" w:rsidR="007065FF" w:rsidRDefault="007065FF"/>
  </w:endnote>
  <w:endnote w:type="continuationNotice" w:id="1">
    <w:p w14:paraId="5BAFA012" w14:textId="77777777" w:rsidR="007065FF" w:rsidRDefault="007065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A869" w14:textId="56CC6087" w:rsidR="001D035C" w:rsidRDefault="00A326D3" w:rsidP="006C5F21">
    <w:pPr>
      <w:pStyle w:val="Piedepgina"/>
      <w:jc w:val="right"/>
    </w:pPr>
    <w:sdt>
      <w:sdtPr>
        <w:id w:val="456377400"/>
        <w:docPartObj>
          <w:docPartGallery w:val="Page Numbers (Bottom of Page)"/>
          <w:docPartUnique/>
        </w:docPartObj>
      </w:sdtPr>
      <w:sdtEndPr/>
      <w:sdtContent>
        <w:r w:rsidR="00E045B8">
          <w:fldChar w:fldCharType="begin"/>
        </w:r>
        <w:r w:rsidR="00E045B8">
          <w:instrText>PAGE   \* MERGEFORMAT</w:instrText>
        </w:r>
        <w:r w:rsidR="00E045B8">
          <w:fldChar w:fldCharType="separate"/>
        </w:r>
        <w:r w:rsidR="00E045B8">
          <w:t>2</w:t>
        </w:r>
        <w:r w:rsidR="00E045B8">
          <w:fldChar w:fldCharType="end"/>
        </w:r>
        <w:r w:rsidR="00E045B8">
          <w:t xml:space="preserve"> de </w:t>
        </w:r>
        <w:fldSimple w:instr=" NUMPAGES   \* MERGEFORMAT ">
          <w:r w:rsidR="006B1046">
            <w:rPr>
              <w:noProof/>
            </w:rPr>
            <w:t>26</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A5DD" w14:textId="77777777" w:rsidR="007065FF" w:rsidRDefault="007065FF">
      <w:r>
        <w:rPr>
          <w:color w:val="000000"/>
        </w:rPr>
        <w:separator/>
      </w:r>
    </w:p>
    <w:p w14:paraId="1C31DD70" w14:textId="77777777" w:rsidR="007065FF" w:rsidRDefault="007065FF"/>
    <w:p w14:paraId="4008D679" w14:textId="77777777" w:rsidR="007065FF" w:rsidRDefault="007065FF"/>
  </w:footnote>
  <w:footnote w:type="continuationSeparator" w:id="0">
    <w:p w14:paraId="0426E999" w14:textId="77777777" w:rsidR="007065FF" w:rsidRDefault="007065FF">
      <w:r>
        <w:continuationSeparator/>
      </w:r>
    </w:p>
    <w:p w14:paraId="63DC4442" w14:textId="77777777" w:rsidR="007065FF" w:rsidRDefault="007065FF"/>
    <w:p w14:paraId="1433823A" w14:textId="77777777" w:rsidR="007065FF" w:rsidRDefault="007065FF"/>
  </w:footnote>
  <w:footnote w:type="continuationNotice" w:id="1">
    <w:p w14:paraId="036BCD08" w14:textId="77777777" w:rsidR="007065FF" w:rsidRDefault="007065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B8CE" w14:textId="78CEEF3D" w:rsidR="001D035C" w:rsidRDefault="00B56C00" w:rsidP="00A144AC">
    <w:r>
      <w:rPr>
        <w:noProof/>
      </w:rPr>
      <w:drawing>
        <wp:inline distT="0" distB="0" distL="0" distR="0" wp14:anchorId="74B26613" wp14:editId="5C4FE725">
          <wp:extent cx="1367942" cy="678942"/>
          <wp:effectExtent l="0" t="0" r="3810" b="6985"/>
          <wp:docPr id="20126636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41109" name="Imagen 1162241109"/>
                  <pic:cNvPicPr/>
                </pic:nvPicPr>
                <pic:blipFill>
                  <a:blip r:embed="rId1">
                    <a:extLst>
                      <a:ext uri="{28A0092B-C50C-407E-A947-70E740481C1C}">
                        <a14:useLocalDpi xmlns:a14="http://schemas.microsoft.com/office/drawing/2010/main" val="0"/>
                      </a:ext>
                    </a:extLst>
                  </a:blip>
                  <a:stretch>
                    <a:fillRect/>
                  </a:stretch>
                </pic:blipFill>
                <pic:spPr>
                  <a:xfrm>
                    <a:off x="0" y="0"/>
                    <a:ext cx="1373216" cy="6815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BA1"/>
    <w:multiLevelType w:val="multilevel"/>
    <w:tmpl w:val="DE3E7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94AB0"/>
    <w:multiLevelType w:val="hybridMultilevel"/>
    <w:tmpl w:val="B02C0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4775F3"/>
    <w:multiLevelType w:val="hybridMultilevel"/>
    <w:tmpl w:val="28A46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2770F9"/>
    <w:multiLevelType w:val="hybridMultilevel"/>
    <w:tmpl w:val="E354C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3658B3"/>
    <w:multiLevelType w:val="hybridMultilevel"/>
    <w:tmpl w:val="3F9CCBF4"/>
    <w:lvl w:ilvl="0" w:tplc="C9462004">
      <w:start w:val="1"/>
      <w:numFmt w:val="decimal"/>
      <w:lvlText w:val="%1)"/>
      <w:lvlJc w:val="left"/>
      <w:pPr>
        <w:ind w:left="1020" w:hanging="360"/>
      </w:pPr>
    </w:lvl>
    <w:lvl w:ilvl="1" w:tplc="8EBA022E">
      <w:start w:val="1"/>
      <w:numFmt w:val="decimal"/>
      <w:lvlText w:val="%2)"/>
      <w:lvlJc w:val="left"/>
      <w:pPr>
        <w:ind w:left="1020" w:hanging="360"/>
      </w:pPr>
    </w:lvl>
    <w:lvl w:ilvl="2" w:tplc="ED64C73A">
      <w:start w:val="1"/>
      <w:numFmt w:val="decimal"/>
      <w:lvlText w:val="%3)"/>
      <w:lvlJc w:val="left"/>
      <w:pPr>
        <w:ind w:left="1020" w:hanging="360"/>
      </w:pPr>
    </w:lvl>
    <w:lvl w:ilvl="3" w:tplc="7CB6DD56">
      <w:start w:val="1"/>
      <w:numFmt w:val="decimal"/>
      <w:lvlText w:val="%4)"/>
      <w:lvlJc w:val="left"/>
      <w:pPr>
        <w:ind w:left="1020" w:hanging="360"/>
      </w:pPr>
    </w:lvl>
    <w:lvl w:ilvl="4" w:tplc="D3A0480A">
      <w:start w:val="1"/>
      <w:numFmt w:val="decimal"/>
      <w:lvlText w:val="%5)"/>
      <w:lvlJc w:val="left"/>
      <w:pPr>
        <w:ind w:left="1020" w:hanging="360"/>
      </w:pPr>
    </w:lvl>
    <w:lvl w:ilvl="5" w:tplc="FBE6414C">
      <w:start w:val="1"/>
      <w:numFmt w:val="decimal"/>
      <w:lvlText w:val="%6)"/>
      <w:lvlJc w:val="left"/>
      <w:pPr>
        <w:ind w:left="1020" w:hanging="360"/>
      </w:pPr>
    </w:lvl>
    <w:lvl w:ilvl="6" w:tplc="6908C46E">
      <w:start w:val="1"/>
      <w:numFmt w:val="decimal"/>
      <w:lvlText w:val="%7)"/>
      <w:lvlJc w:val="left"/>
      <w:pPr>
        <w:ind w:left="1020" w:hanging="360"/>
      </w:pPr>
    </w:lvl>
    <w:lvl w:ilvl="7" w:tplc="462A2C2A">
      <w:start w:val="1"/>
      <w:numFmt w:val="decimal"/>
      <w:lvlText w:val="%8)"/>
      <w:lvlJc w:val="left"/>
      <w:pPr>
        <w:ind w:left="1020" w:hanging="360"/>
      </w:pPr>
    </w:lvl>
    <w:lvl w:ilvl="8" w:tplc="A5C26C04">
      <w:start w:val="1"/>
      <w:numFmt w:val="decimal"/>
      <w:lvlText w:val="%9)"/>
      <w:lvlJc w:val="left"/>
      <w:pPr>
        <w:ind w:left="1020" w:hanging="360"/>
      </w:pPr>
    </w:lvl>
  </w:abstractNum>
  <w:abstractNum w:abstractNumId="5" w15:restartNumberingAfterBreak="0">
    <w:nsid w:val="2CF746C3"/>
    <w:multiLevelType w:val="hybridMultilevel"/>
    <w:tmpl w:val="CDD86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5350F5"/>
    <w:multiLevelType w:val="hybridMultilevel"/>
    <w:tmpl w:val="86FE2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6B6325"/>
    <w:multiLevelType w:val="hybridMultilevel"/>
    <w:tmpl w:val="9E128E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694D55"/>
    <w:multiLevelType w:val="hybridMultilevel"/>
    <w:tmpl w:val="007E57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FF7D64"/>
    <w:multiLevelType w:val="multilevel"/>
    <w:tmpl w:val="1446069E"/>
    <w:lvl w:ilvl="0">
      <w:start w:val="1"/>
      <w:numFmt w:val="ordinalText"/>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F035A27"/>
    <w:multiLevelType w:val="multilevel"/>
    <w:tmpl w:val="08AABDEA"/>
    <w:lvl w:ilvl="0">
      <w:start w:val="1"/>
      <w:numFmt w:val="ordinalText"/>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0B3908"/>
    <w:multiLevelType w:val="hybridMultilevel"/>
    <w:tmpl w:val="72523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31343BC"/>
    <w:multiLevelType w:val="hybridMultilevel"/>
    <w:tmpl w:val="53425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C7722F"/>
    <w:multiLevelType w:val="hybridMultilevel"/>
    <w:tmpl w:val="7A64C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B602E72"/>
    <w:multiLevelType w:val="hybridMultilevel"/>
    <w:tmpl w:val="184EE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4F4651"/>
    <w:multiLevelType w:val="hybridMultilevel"/>
    <w:tmpl w:val="1F74E5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F574B8"/>
    <w:multiLevelType w:val="hybridMultilevel"/>
    <w:tmpl w:val="7786EE6E"/>
    <w:lvl w:ilvl="0" w:tplc="180CEA8A">
      <w:start w:val="4"/>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435E1D"/>
    <w:multiLevelType w:val="hybridMultilevel"/>
    <w:tmpl w:val="538A3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B5C39F3"/>
    <w:multiLevelType w:val="hybridMultilevel"/>
    <w:tmpl w:val="D83E4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534201"/>
    <w:multiLevelType w:val="hybridMultilevel"/>
    <w:tmpl w:val="1C50A4F0"/>
    <w:lvl w:ilvl="0" w:tplc="757A45F4">
      <w:start w:val="1"/>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E1E07E4"/>
    <w:multiLevelType w:val="hybridMultilevel"/>
    <w:tmpl w:val="0C5A1D22"/>
    <w:lvl w:ilvl="0" w:tplc="CC92A14A">
      <w:start w:val="9"/>
      <w:numFmt w:val="bullet"/>
      <w:lvlText w:val="-"/>
      <w:lvlJc w:val="left"/>
      <w:pPr>
        <w:ind w:left="720" w:hanging="360"/>
      </w:pPr>
      <w:rPr>
        <w:rFonts w:ascii="Times New Roman" w:eastAsia="NSimSun"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num w:numId="1" w16cid:durableId="858856403">
    <w:abstractNumId w:val="16"/>
  </w:num>
  <w:num w:numId="2" w16cid:durableId="1600748488">
    <w:abstractNumId w:val="9"/>
  </w:num>
  <w:num w:numId="3" w16cid:durableId="1721006796">
    <w:abstractNumId w:val="10"/>
  </w:num>
  <w:num w:numId="4" w16cid:durableId="1913731536">
    <w:abstractNumId w:val="12"/>
  </w:num>
  <w:num w:numId="5" w16cid:durableId="1444611572">
    <w:abstractNumId w:val="2"/>
  </w:num>
  <w:num w:numId="6" w16cid:durableId="173299725">
    <w:abstractNumId w:val="14"/>
  </w:num>
  <w:num w:numId="7" w16cid:durableId="1295021713">
    <w:abstractNumId w:val="19"/>
  </w:num>
  <w:num w:numId="8" w16cid:durableId="1778210237">
    <w:abstractNumId w:val="8"/>
  </w:num>
  <w:num w:numId="9" w16cid:durableId="37121845">
    <w:abstractNumId w:val="15"/>
  </w:num>
  <w:num w:numId="10" w16cid:durableId="481968528">
    <w:abstractNumId w:val="7"/>
  </w:num>
  <w:num w:numId="11" w16cid:durableId="460659304">
    <w:abstractNumId w:val="3"/>
  </w:num>
  <w:num w:numId="12" w16cid:durableId="799299329">
    <w:abstractNumId w:val="18"/>
  </w:num>
  <w:num w:numId="13" w16cid:durableId="279800498">
    <w:abstractNumId w:val="0"/>
  </w:num>
  <w:num w:numId="14" w16cid:durableId="1964387019">
    <w:abstractNumId w:val="1"/>
  </w:num>
  <w:num w:numId="15" w16cid:durableId="1954164963">
    <w:abstractNumId w:val="11"/>
  </w:num>
  <w:num w:numId="16" w16cid:durableId="1551920257">
    <w:abstractNumId w:val="13"/>
  </w:num>
  <w:num w:numId="17" w16cid:durableId="1442651616">
    <w:abstractNumId w:val="6"/>
  </w:num>
  <w:num w:numId="18" w16cid:durableId="435759607">
    <w:abstractNumId w:val="5"/>
  </w:num>
  <w:num w:numId="19" w16cid:durableId="1941792245">
    <w:abstractNumId w:val="17"/>
  </w:num>
  <w:num w:numId="20" w16cid:durableId="648024708">
    <w:abstractNumId w:val="4"/>
  </w:num>
  <w:num w:numId="21" w16cid:durableId="1518000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3F"/>
    <w:rsid w:val="000007D7"/>
    <w:rsid w:val="00000F1F"/>
    <w:rsid w:val="00001717"/>
    <w:rsid w:val="00001961"/>
    <w:rsid w:val="000027A8"/>
    <w:rsid w:val="00002B7E"/>
    <w:rsid w:val="00002CED"/>
    <w:rsid w:val="00002E37"/>
    <w:rsid w:val="000031F9"/>
    <w:rsid w:val="000035B8"/>
    <w:rsid w:val="00003921"/>
    <w:rsid w:val="000039A3"/>
    <w:rsid w:val="00005529"/>
    <w:rsid w:val="00005821"/>
    <w:rsid w:val="00005A8F"/>
    <w:rsid w:val="00006E1C"/>
    <w:rsid w:val="00010123"/>
    <w:rsid w:val="00010194"/>
    <w:rsid w:val="00010744"/>
    <w:rsid w:val="00010750"/>
    <w:rsid w:val="0001082D"/>
    <w:rsid w:val="000109FC"/>
    <w:rsid w:val="00011323"/>
    <w:rsid w:val="000113E3"/>
    <w:rsid w:val="000116AF"/>
    <w:rsid w:val="00011B09"/>
    <w:rsid w:val="00011E44"/>
    <w:rsid w:val="00012952"/>
    <w:rsid w:val="0001338B"/>
    <w:rsid w:val="0001385B"/>
    <w:rsid w:val="00014037"/>
    <w:rsid w:val="000140C7"/>
    <w:rsid w:val="000142E0"/>
    <w:rsid w:val="00014318"/>
    <w:rsid w:val="00015E6F"/>
    <w:rsid w:val="00016137"/>
    <w:rsid w:val="0001616D"/>
    <w:rsid w:val="0001640B"/>
    <w:rsid w:val="00016448"/>
    <w:rsid w:val="00016698"/>
    <w:rsid w:val="00016C80"/>
    <w:rsid w:val="00016EBA"/>
    <w:rsid w:val="00020B01"/>
    <w:rsid w:val="00020C75"/>
    <w:rsid w:val="00021877"/>
    <w:rsid w:val="00021B07"/>
    <w:rsid w:val="00021D00"/>
    <w:rsid w:val="000224A2"/>
    <w:rsid w:val="00022C67"/>
    <w:rsid w:val="00022DE4"/>
    <w:rsid w:val="00022E7B"/>
    <w:rsid w:val="00023414"/>
    <w:rsid w:val="000245FB"/>
    <w:rsid w:val="0002524D"/>
    <w:rsid w:val="00025407"/>
    <w:rsid w:val="00026623"/>
    <w:rsid w:val="00026E30"/>
    <w:rsid w:val="00026E7B"/>
    <w:rsid w:val="0003148C"/>
    <w:rsid w:val="00031DA4"/>
    <w:rsid w:val="0003240A"/>
    <w:rsid w:val="0003268C"/>
    <w:rsid w:val="00032C6F"/>
    <w:rsid w:val="0003341B"/>
    <w:rsid w:val="00033C58"/>
    <w:rsid w:val="000340BF"/>
    <w:rsid w:val="00034914"/>
    <w:rsid w:val="00035291"/>
    <w:rsid w:val="00035C55"/>
    <w:rsid w:val="00035E60"/>
    <w:rsid w:val="0003692A"/>
    <w:rsid w:val="00036D0B"/>
    <w:rsid w:val="00036D32"/>
    <w:rsid w:val="00036D56"/>
    <w:rsid w:val="00036E70"/>
    <w:rsid w:val="000372C4"/>
    <w:rsid w:val="0003735C"/>
    <w:rsid w:val="000378B4"/>
    <w:rsid w:val="00041731"/>
    <w:rsid w:val="0004190E"/>
    <w:rsid w:val="00041DEF"/>
    <w:rsid w:val="000424A2"/>
    <w:rsid w:val="000429B0"/>
    <w:rsid w:val="00042F06"/>
    <w:rsid w:val="00043345"/>
    <w:rsid w:val="00043468"/>
    <w:rsid w:val="0004369A"/>
    <w:rsid w:val="000436C2"/>
    <w:rsid w:val="0004445A"/>
    <w:rsid w:val="00044C53"/>
    <w:rsid w:val="00044E83"/>
    <w:rsid w:val="00045262"/>
    <w:rsid w:val="00045537"/>
    <w:rsid w:val="00045A63"/>
    <w:rsid w:val="00045C3F"/>
    <w:rsid w:val="00045CCB"/>
    <w:rsid w:val="00047B07"/>
    <w:rsid w:val="00047C2F"/>
    <w:rsid w:val="000508E6"/>
    <w:rsid w:val="00050959"/>
    <w:rsid w:val="00050CCC"/>
    <w:rsid w:val="000510BC"/>
    <w:rsid w:val="00051176"/>
    <w:rsid w:val="00051206"/>
    <w:rsid w:val="000515C1"/>
    <w:rsid w:val="0005177F"/>
    <w:rsid w:val="00051D48"/>
    <w:rsid w:val="00052A5D"/>
    <w:rsid w:val="00052F05"/>
    <w:rsid w:val="000538F7"/>
    <w:rsid w:val="000545C9"/>
    <w:rsid w:val="00054B6F"/>
    <w:rsid w:val="00054F48"/>
    <w:rsid w:val="0005521D"/>
    <w:rsid w:val="000553BE"/>
    <w:rsid w:val="00055D79"/>
    <w:rsid w:val="00055FAD"/>
    <w:rsid w:val="00056F0C"/>
    <w:rsid w:val="000571A8"/>
    <w:rsid w:val="00057445"/>
    <w:rsid w:val="00057529"/>
    <w:rsid w:val="00057883"/>
    <w:rsid w:val="00057A80"/>
    <w:rsid w:val="00057F5C"/>
    <w:rsid w:val="000601B1"/>
    <w:rsid w:val="000608BD"/>
    <w:rsid w:val="00060DF7"/>
    <w:rsid w:val="00061122"/>
    <w:rsid w:val="00061977"/>
    <w:rsid w:val="00062704"/>
    <w:rsid w:val="00062F87"/>
    <w:rsid w:val="00063726"/>
    <w:rsid w:val="000648A8"/>
    <w:rsid w:val="000649E6"/>
    <w:rsid w:val="000653CF"/>
    <w:rsid w:val="00065526"/>
    <w:rsid w:val="0006565E"/>
    <w:rsid w:val="0006572D"/>
    <w:rsid w:val="00065B8F"/>
    <w:rsid w:val="000664B4"/>
    <w:rsid w:val="00066520"/>
    <w:rsid w:val="000665F7"/>
    <w:rsid w:val="00066AEC"/>
    <w:rsid w:val="00066E6A"/>
    <w:rsid w:val="00067E04"/>
    <w:rsid w:val="00067F7E"/>
    <w:rsid w:val="00070652"/>
    <w:rsid w:val="000706A5"/>
    <w:rsid w:val="00070B40"/>
    <w:rsid w:val="0007160A"/>
    <w:rsid w:val="00071E2D"/>
    <w:rsid w:val="00072101"/>
    <w:rsid w:val="000722EE"/>
    <w:rsid w:val="00072B32"/>
    <w:rsid w:val="00072B5C"/>
    <w:rsid w:val="0007305C"/>
    <w:rsid w:val="00073099"/>
    <w:rsid w:val="00073A4A"/>
    <w:rsid w:val="00074B6A"/>
    <w:rsid w:val="00074CA7"/>
    <w:rsid w:val="00075000"/>
    <w:rsid w:val="0007597B"/>
    <w:rsid w:val="00075BE3"/>
    <w:rsid w:val="0007659F"/>
    <w:rsid w:val="000767B9"/>
    <w:rsid w:val="00076854"/>
    <w:rsid w:val="00076856"/>
    <w:rsid w:val="00076944"/>
    <w:rsid w:val="00076D1F"/>
    <w:rsid w:val="00076D4D"/>
    <w:rsid w:val="0007700B"/>
    <w:rsid w:val="000772B4"/>
    <w:rsid w:val="000775C3"/>
    <w:rsid w:val="00077660"/>
    <w:rsid w:val="00077A30"/>
    <w:rsid w:val="00077CA9"/>
    <w:rsid w:val="000808E3"/>
    <w:rsid w:val="0008098E"/>
    <w:rsid w:val="00081988"/>
    <w:rsid w:val="00081ACE"/>
    <w:rsid w:val="00081C19"/>
    <w:rsid w:val="00081EFF"/>
    <w:rsid w:val="00082551"/>
    <w:rsid w:val="00082F42"/>
    <w:rsid w:val="00083CC3"/>
    <w:rsid w:val="0008455B"/>
    <w:rsid w:val="00085460"/>
    <w:rsid w:val="00085521"/>
    <w:rsid w:val="00085A1A"/>
    <w:rsid w:val="00086499"/>
    <w:rsid w:val="00086718"/>
    <w:rsid w:val="0008674A"/>
    <w:rsid w:val="00086AEE"/>
    <w:rsid w:val="00086F17"/>
    <w:rsid w:val="0008778E"/>
    <w:rsid w:val="00087EE0"/>
    <w:rsid w:val="00090435"/>
    <w:rsid w:val="0009096D"/>
    <w:rsid w:val="00090CC0"/>
    <w:rsid w:val="00091B54"/>
    <w:rsid w:val="00091F1F"/>
    <w:rsid w:val="00092085"/>
    <w:rsid w:val="00093263"/>
    <w:rsid w:val="0009382E"/>
    <w:rsid w:val="00093913"/>
    <w:rsid w:val="00093ED0"/>
    <w:rsid w:val="0009438B"/>
    <w:rsid w:val="0009486C"/>
    <w:rsid w:val="00095298"/>
    <w:rsid w:val="000952B5"/>
    <w:rsid w:val="00095750"/>
    <w:rsid w:val="00095BB6"/>
    <w:rsid w:val="00095C2C"/>
    <w:rsid w:val="000966B6"/>
    <w:rsid w:val="000969B4"/>
    <w:rsid w:val="00096CAF"/>
    <w:rsid w:val="00097166"/>
    <w:rsid w:val="000973E7"/>
    <w:rsid w:val="0009742E"/>
    <w:rsid w:val="000A0580"/>
    <w:rsid w:val="000A094D"/>
    <w:rsid w:val="000A0B92"/>
    <w:rsid w:val="000A1026"/>
    <w:rsid w:val="000A118D"/>
    <w:rsid w:val="000A1353"/>
    <w:rsid w:val="000A13D1"/>
    <w:rsid w:val="000A15AB"/>
    <w:rsid w:val="000A160E"/>
    <w:rsid w:val="000A1B10"/>
    <w:rsid w:val="000A2B58"/>
    <w:rsid w:val="000A3422"/>
    <w:rsid w:val="000A36AE"/>
    <w:rsid w:val="000A3F18"/>
    <w:rsid w:val="000A445C"/>
    <w:rsid w:val="000A4B85"/>
    <w:rsid w:val="000A4C5B"/>
    <w:rsid w:val="000A59F7"/>
    <w:rsid w:val="000A5A91"/>
    <w:rsid w:val="000A5E0C"/>
    <w:rsid w:val="000A624C"/>
    <w:rsid w:val="000A6519"/>
    <w:rsid w:val="000A670E"/>
    <w:rsid w:val="000B0FBF"/>
    <w:rsid w:val="000B144C"/>
    <w:rsid w:val="000B164B"/>
    <w:rsid w:val="000B1A59"/>
    <w:rsid w:val="000B22FB"/>
    <w:rsid w:val="000B3008"/>
    <w:rsid w:val="000B3327"/>
    <w:rsid w:val="000B3334"/>
    <w:rsid w:val="000B3563"/>
    <w:rsid w:val="000B36E7"/>
    <w:rsid w:val="000B48E0"/>
    <w:rsid w:val="000B532C"/>
    <w:rsid w:val="000B5802"/>
    <w:rsid w:val="000B5CDE"/>
    <w:rsid w:val="000B5DC3"/>
    <w:rsid w:val="000B5F5D"/>
    <w:rsid w:val="000B6120"/>
    <w:rsid w:val="000B6304"/>
    <w:rsid w:val="000B686C"/>
    <w:rsid w:val="000B6C76"/>
    <w:rsid w:val="000B6F40"/>
    <w:rsid w:val="000B77B8"/>
    <w:rsid w:val="000B7D54"/>
    <w:rsid w:val="000B7EA4"/>
    <w:rsid w:val="000C0C58"/>
    <w:rsid w:val="000C1DB9"/>
    <w:rsid w:val="000C252C"/>
    <w:rsid w:val="000C2A5E"/>
    <w:rsid w:val="000C309F"/>
    <w:rsid w:val="000C364C"/>
    <w:rsid w:val="000C3838"/>
    <w:rsid w:val="000C391C"/>
    <w:rsid w:val="000C3D90"/>
    <w:rsid w:val="000C489A"/>
    <w:rsid w:val="000C48B7"/>
    <w:rsid w:val="000C4C2E"/>
    <w:rsid w:val="000C59B3"/>
    <w:rsid w:val="000C6188"/>
    <w:rsid w:val="000C6908"/>
    <w:rsid w:val="000C69AC"/>
    <w:rsid w:val="000C6A6E"/>
    <w:rsid w:val="000C7A3C"/>
    <w:rsid w:val="000D0F7C"/>
    <w:rsid w:val="000D0FFF"/>
    <w:rsid w:val="000D1281"/>
    <w:rsid w:val="000D1A57"/>
    <w:rsid w:val="000D1E09"/>
    <w:rsid w:val="000D1E78"/>
    <w:rsid w:val="000D1F2B"/>
    <w:rsid w:val="000D26E7"/>
    <w:rsid w:val="000D2F00"/>
    <w:rsid w:val="000D2F78"/>
    <w:rsid w:val="000D32DF"/>
    <w:rsid w:val="000D39A2"/>
    <w:rsid w:val="000D3E5F"/>
    <w:rsid w:val="000D4197"/>
    <w:rsid w:val="000D4205"/>
    <w:rsid w:val="000D4B1C"/>
    <w:rsid w:val="000D5860"/>
    <w:rsid w:val="000D58A8"/>
    <w:rsid w:val="000D5DA3"/>
    <w:rsid w:val="000D622F"/>
    <w:rsid w:val="000D6D17"/>
    <w:rsid w:val="000D756D"/>
    <w:rsid w:val="000D79C5"/>
    <w:rsid w:val="000D7BB7"/>
    <w:rsid w:val="000E1487"/>
    <w:rsid w:val="000E184D"/>
    <w:rsid w:val="000E2141"/>
    <w:rsid w:val="000E24BB"/>
    <w:rsid w:val="000E3A2B"/>
    <w:rsid w:val="000E46B8"/>
    <w:rsid w:val="000E4871"/>
    <w:rsid w:val="000E558A"/>
    <w:rsid w:val="000E5703"/>
    <w:rsid w:val="000E5E3C"/>
    <w:rsid w:val="000E66CE"/>
    <w:rsid w:val="000E6A03"/>
    <w:rsid w:val="000E7950"/>
    <w:rsid w:val="000E7B4F"/>
    <w:rsid w:val="000F0A76"/>
    <w:rsid w:val="000F0CA6"/>
    <w:rsid w:val="000F0D6D"/>
    <w:rsid w:val="000F1095"/>
    <w:rsid w:val="000F10EC"/>
    <w:rsid w:val="000F17A9"/>
    <w:rsid w:val="000F1A91"/>
    <w:rsid w:val="000F2B0D"/>
    <w:rsid w:val="000F30BB"/>
    <w:rsid w:val="000F322E"/>
    <w:rsid w:val="000F336E"/>
    <w:rsid w:val="000F3588"/>
    <w:rsid w:val="000F4B0C"/>
    <w:rsid w:val="000F5E8F"/>
    <w:rsid w:val="000F6EEE"/>
    <w:rsid w:val="000F7362"/>
    <w:rsid w:val="000F747B"/>
    <w:rsid w:val="000F76E3"/>
    <w:rsid w:val="000F7AB1"/>
    <w:rsid w:val="000F7E88"/>
    <w:rsid w:val="00100636"/>
    <w:rsid w:val="00100A0F"/>
    <w:rsid w:val="00100BA9"/>
    <w:rsid w:val="00100D73"/>
    <w:rsid w:val="00101176"/>
    <w:rsid w:val="00101286"/>
    <w:rsid w:val="0010262A"/>
    <w:rsid w:val="00102BD4"/>
    <w:rsid w:val="001038F7"/>
    <w:rsid w:val="00104138"/>
    <w:rsid w:val="00104A16"/>
    <w:rsid w:val="00104DDF"/>
    <w:rsid w:val="00104FCB"/>
    <w:rsid w:val="00104FD0"/>
    <w:rsid w:val="00105297"/>
    <w:rsid w:val="0010564E"/>
    <w:rsid w:val="001066CC"/>
    <w:rsid w:val="00107096"/>
    <w:rsid w:val="00107476"/>
    <w:rsid w:val="0010769C"/>
    <w:rsid w:val="00110054"/>
    <w:rsid w:val="0011065E"/>
    <w:rsid w:val="00110C5E"/>
    <w:rsid w:val="00110F67"/>
    <w:rsid w:val="00110FA6"/>
    <w:rsid w:val="00111F16"/>
    <w:rsid w:val="00112E1E"/>
    <w:rsid w:val="0011344E"/>
    <w:rsid w:val="00113747"/>
    <w:rsid w:val="001147BB"/>
    <w:rsid w:val="0011488E"/>
    <w:rsid w:val="00115241"/>
    <w:rsid w:val="00115AFD"/>
    <w:rsid w:val="001164A0"/>
    <w:rsid w:val="00116CED"/>
    <w:rsid w:val="001175F8"/>
    <w:rsid w:val="0011772D"/>
    <w:rsid w:val="00117ED8"/>
    <w:rsid w:val="001211EB"/>
    <w:rsid w:val="00121BDD"/>
    <w:rsid w:val="00122145"/>
    <w:rsid w:val="001223C0"/>
    <w:rsid w:val="00123002"/>
    <w:rsid w:val="001246B5"/>
    <w:rsid w:val="00124AC9"/>
    <w:rsid w:val="00124E51"/>
    <w:rsid w:val="001252F8"/>
    <w:rsid w:val="001252F9"/>
    <w:rsid w:val="001257D3"/>
    <w:rsid w:val="00126070"/>
    <w:rsid w:val="00126188"/>
    <w:rsid w:val="001261C6"/>
    <w:rsid w:val="00127668"/>
    <w:rsid w:val="001278D6"/>
    <w:rsid w:val="00127A89"/>
    <w:rsid w:val="00127BB4"/>
    <w:rsid w:val="0013009F"/>
    <w:rsid w:val="00130689"/>
    <w:rsid w:val="001308A0"/>
    <w:rsid w:val="00130C22"/>
    <w:rsid w:val="00131DE6"/>
    <w:rsid w:val="0013237F"/>
    <w:rsid w:val="001328A8"/>
    <w:rsid w:val="001331A6"/>
    <w:rsid w:val="001339F9"/>
    <w:rsid w:val="00133AC8"/>
    <w:rsid w:val="00134C6B"/>
    <w:rsid w:val="001352C8"/>
    <w:rsid w:val="001358F7"/>
    <w:rsid w:val="001360ED"/>
    <w:rsid w:val="00136410"/>
    <w:rsid w:val="001368AD"/>
    <w:rsid w:val="00136981"/>
    <w:rsid w:val="00137E4D"/>
    <w:rsid w:val="0014099B"/>
    <w:rsid w:val="00140E43"/>
    <w:rsid w:val="0014121B"/>
    <w:rsid w:val="00141A8F"/>
    <w:rsid w:val="00141BF6"/>
    <w:rsid w:val="00141CD2"/>
    <w:rsid w:val="00142A2E"/>
    <w:rsid w:val="001430F9"/>
    <w:rsid w:val="001432E6"/>
    <w:rsid w:val="0014344C"/>
    <w:rsid w:val="001434EC"/>
    <w:rsid w:val="0014368F"/>
    <w:rsid w:val="00143912"/>
    <w:rsid w:val="00143CF5"/>
    <w:rsid w:val="00143D32"/>
    <w:rsid w:val="00144C4D"/>
    <w:rsid w:val="00145035"/>
    <w:rsid w:val="00145573"/>
    <w:rsid w:val="00145757"/>
    <w:rsid w:val="00145E59"/>
    <w:rsid w:val="0014602F"/>
    <w:rsid w:val="00146551"/>
    <w:rsid w:val="0014675F"/>
    <w:rsid w:val="0014723A"/>
    <w:rsid w:val="00147472"/>
    <w:rsid w:val="001502A5"/>
    <w:rsid w:val="001509B3"/>
    <w:rsid w:val="00150CAB"/>
    <w:rsid w:val="00150FCD"/>
    <w:rsid w:val="0015172E"/>
    <w:rsid w:val="0015176A"/>
    <w:rsid w:val="00151831"/>
    <w:rsid w:val="00151BE8"/>
    <w:rsid w:val="00151E39"/>
    <w:rsid w:val="00151F08"/>
    <w:rsid w:val="00151FF2"/>
    <w:rsid w:val="001520A4"/>
    <w:rsid w:val="001520B7"/>
    <w:rsid w:val="00152703"/>
    <w:rsid w:val="00152A66"/>
    <w:rsid w:val="00152A9E"/>
    <w:rsid w:val="00153255"/>
    <w:rsid w:val="00153C87"/>
    <w:rsid w:val="00153F34"/>
    <w:rsid w:val="001546CB"/>
    <w:rsid w:val="00154AC6"/>
    <w:rsid w:val="001559A0"/>
    <w:rsid w:val="00155D85"/>
    <w:rsid w:val="00156391"/>
    <w:rsid w:val="001566BB"/>
    <w:rsid w:val="00156D1A"/>
    <w:rsid w:val="00157286"/>
    <w:rsid w:val="001576F3"/>
    <w:rsid w:val="00157835"/>
    <w:rsid w:val="00157AA7"/>
    <w:rsid w:val="00157B5E"/>
    <w:rsid w:val="00157BF2"/>
    <w:rsid w:val="00157E04"/>
    <w:rsid w:val="00157F2F"/>
    <w:rsid w:val="0016020F"/>
    <w:rsid w:val="00160493"/>
    <w:rsid w:val="00161D04"/>
    <w:rsid w:val="00161D83"/>
    <w:rsid w:val="00161E79"/>
    <w:rsid w:val="00162D48"/>
    <w:rsid w:val="001631BF"/>
    <w:rsid w:val="001634F7"/>
    <w:rsid w:val="00163CBC"/>
    <w:rsid w:val="00163D01"/>
    <w:rsid w:val="00163E54"/>
    <w:rsid w:val="00164675"/>
    <w:rsid w:val="0016483B"/>
    <w:rsid w:val="00164F27"/>
    <w:rsid w:val="00165009"/>
    <w:rsid w:val="001654D5"/>
    <w:rsid w:val="001668B6"/>
    <w:rsid w:val="001679C8"/>
    <w:rsid w:val="001705EF"/>
    <w:rsid w:val="0017136A"/>
    <w:rsid w:val="00171A94"/>
    <w:rsid w:val="00171DBC"/>
    <w:rsid w:val="001721E8"/>
    <w:rsid w:val="0017332D"/>
    <w:rsid w:val="001737A9"/>
    <w:rsid w:val="00173AAA"/>
    <w:rsid w:val="001741A1"/>
    <w:rsid w:val="00174955"/>
    <w:rsid w:val="00174AE4"/>
    <w:rsid w:val="00174B1B"/>
    <w:rsid w:val="001753ED"/>
    <w:rsid w:val="001755D4"/>
    <w:rsid w:val="00175622"/>
    <w:rsid w:val="00175944"/>
    <w:rsid w:val="00176510"/>
    <w:rsid w:val="00176C92"/>
    <w:rsid w:val="0017735D"/>
    <w:rsid w:val="00177FA2"/>
    <w:rsid w:val="001801DE"/>
    <w:rsid w:val="00180263"/>
    <w:rsid w:val="001808C9"/>
    <w:rsid w:val="00180A76"/>
    <w:rsid w:val="00181287"/>
    <w:rsid w:val="00181858"/>
    <w:rsid w:val="00181999"/>
    <w:rsid w:val="001820D9"/>
    <w:rsid w:val="00182F88"/>
    <w:rsid w:val="00183355"/>
    <w:rsid w:val="00183649"/>
    <w:rsid w:val="0018406D"/>
    <w:rsid w:val="0018407C"/>
    <w:rsid w:val="001841FB"/>
    <w:rsid w:val="00184A69"/>
    <w:rsid w:val="00184C5E"/>
    <w:rsid w:val="00184CEA"/>
    <w:rsid w:val="00185086"/>
    <w:rsid w:val="0018523A"/>
    <w:rsid w:val="0018537F"/>
    <w:rsid w:val="001864D9"/>
    <w:rsid w:val="001866C0"/>
    <w:rsid w:val="00186770"/>
    <w:rsid w:val="001875B6"/>
    <w:rsid w:val="00187743"/>
    <w:rsid w:val="00187BD9"/>
    <w:rsid w:val="001902F6"/>
    <w:rsid w:val="0019138B"/>
    <w:rsid w:val="00191ABC"/>
    <w:rsid w:val="0019242D"/>
    <w:rsid w:val="0019255E"/>
    <w:rsid w:val="001928B8"/>
    <w:rsid w:val="00192968"/>
    <w:rsid w:val="0019426A"/>
    <w:rsid w:val="001942C4"/>
    <w:rsid w:val="001946FF"/>
    <w:rsid w:val="001959B0"/>
    <w:rsid w:val="00195A9C"/>
    <w:rsid w:val="00195B81"/>
    <w:rsid w:val="00196314"/>
    <w:rsid w:val="0019694C"/>
    <w:rsid w:val="00196A74"/>
    <w:rsid w:val="00196F63"/>
    <w:rsid w:val="00197E9F"/>
    <w:rsid w:val="00197ECF"/>
    <w:rsid w:val="00197FCD"/>
    <w:rsid w:val="001A0192"/>
    <w:rsid w:val="001A0C52"/>
    <w:rsid w:val="001A10C8"/>
    <w:rsid w:val="001A128F"/>
    <w:rsid w:val="001A13CB"/>
    <w:rsid w:val="001A16F6"/>
    <w:rsid w:val="001A23DF"/>
    <w:rsid w:val="001A242E"/>
    <w:rsid w:val="001A2538"/>
    <w:rsid w:val="001A2B9D"/>
    <w:rsid w:val="001A2E16"/>
    <w:rsid w:val="001A3156"/>
    <w:rsid w:val="001A3380"/>
    <w:rsid w:val="001A3717"/>
    <w:rsid w:val="001A38EA"/>
    <w:rsid w:val="001A3BC0"/>
    <w:rsid w:val="001A3D95"/>
    <w:rsid w:val="001A4624"/>
    <w:rsid w:val="001A485A"/>
    <w:rsid w:val="001A4903"/>
    <w:rsid w:val="001A51B1"/>
    <w:rsid w:val="001A5808"/>
    <w:rsid w:val="001A5ACA"/>
    <w:rsid w:val="001A5E99"/>
    <w:rsid w:val="001A638C"/>
    <w:rsid w:val="001A68D1"/>
    <w:rsid w:val="001A6E8C"/>
    <w:rsid w:val="001A77B5"/>
    <w:rsid w:val="001A7D35"/>
    <w:rsid w:val="001B01CE"/>
    <w:rsid w:val="001B0A62"/>
    <w:rsid w:val="001B0BA1"/>
    <w:rsid w:val="001B0E8F"/>
    <w:rsid w:val="001B2074"/>
    <w:rsid w:val="001B20D4"/>
    <w:rsid w:val="001B22EE"/>
    <w:rsid w:val="001B24F4"/>
    <w:rsid w:val="001B29F0"/>
    <w:rsid w:val="001B33BB"/>
    <w:rsid w:val="001B410A"/>
    <w:rsid w:val="001B46C6"/>
    <w:rsid w:val="001B49BA"/>
    <w:rsid w:val="001B4B95"/>
    <w:rsid w:val="001B4CF8"/>
    <w:rsid w:val="001B584E"/>
    <w:rsid w:val="001B5B7C"/>
    <w:rsid w:val="001B6718"/>
    <w:rsid w:val="001B6907"/>
    <w:rsid w:val="001B71A3"/>
    <w:rsid w:val="001C0159"/>
    <w:rsid w:val="001C02E3"/>
    <w:rsid w:val="001C0363"/>
    <w:rsid w:val="001C0679"/>
    <w:rsid w:val="001C1563"/>
    <w:rsid w:val="001C241A"/>
    <w:rsid w:val="001C2E98"/>
    <w:rsid w:val="001C3B3E"/>
    <w:rsid w:val="001C4754"/>
    <w:rsid w:val="001C4F9D"/>
    <w:rsid w:val="001C51DB"/>
    <w:rsid w:val="001C60F7"/>
    <w:rsid w:val="001C6E9A"/>
    <w:rsid w:val="001C7572"/>
    <w:rsid w:val="001D02D2"/>
    <w:rsid w:val="001D035C"/>
    <w:rsid w:val="001D03C5"/>
    <w:rsid w:val="001D0416"/>
    <w:rsid w:val="001D0708"/>
    <w:rsid w:val="001D0761"/>
    <w:rsid w:val="001D1258"/>
    <w:rsid w:val="001D130D"/>
    <w:rsid w:val="001D1536"/>
    <w:rsid w:val="001D17D4"/>
    <w:rsid w:val="001D1DD0"/>
    <w:rsid w:val="001D2E6D"/>
    <w:rsid w:val="001D3063"/>
    <w:rsid w:val="001D3612"/>
    <w:rsid w:val="001D3810"/>
    <w:rsid w:val="001D3FE1"/>
    <w:rsid w:val="001D471B"/>
    <w:rsid w:val="001D4AE7"/>
    <w:rsid w:val="001D4FE8"/>
    <w:rsid w:val="001D526E"/>
    <w:rsid w:val="001D5D71"/>
    <w:rsid w:val="001D636B"/>
    <w:rsid w:val="001D65F2"/>
    <w:rsid w:val="001D6A3A"/>
    <w:rsid w:val="001D6F46"/>
    <w:rsid w:val="001D7C9E"/>
    <w:rsid w:val="001E1340"/>
    <w:rsid w:val="001E1F1C"/>
    <w:rsid w:val="001E274D"/>
    <w:rsid w:val="001E331E"/>
    <w:rsid w:val="001E3AE2"/>
    <w:rsid w:val="001E3CAC"/>
    <w:rsid w:val="001E42C8"/>
    <w:rsid w:val="001E4E5B"/>
    <w:rsid w:val="001E53D8"/>
    <w:rsid w:val="001E5476"/>
    <w:rsid w:val="001E6104"/>
    <w:rsid w:val="001E670B"/>
    <w:rsid w:val="001E69AB"/>
    <w:rsid w:val="001E6E6A"/>
    <w:rsid w:val="001E6EE9"/>
    <w:rsid w:val="001E702D"/>
    <w:rsid w:val="001E7051"/>
    <w:rsid w:val="001E71BE"/>
    <w:rsid w:val="001E7331"/>
    <w:rsid w:val="001E7A57"/>
    <w:rsid w:val="001E7A68"/>
    <w:rsid w:val="001F0089"/>
    <w:rsid w:val="001F03A3"/>
    <w:rsid w:val="001F10BB"/>
    <w:rsid w:val="001F1CF8"/>
    <w:rsid w:val="001F1DF9"/>
    <w:rsid w:val="001F2BAA"/>
    <w:rsid w:val="001F2CF7"/>
    <w:rsid w:val="001F311C"/>
    <w:rsid w:val="001F3A66"/>
    <w:rsid w:val="001F40C5"/>
    <w:rsid w:val="001F4E97"/>
    <w:rsid w:val="001F5389"/>
    <w:rsid w:val="001F53F9"/>
    <w:rsid w:val="001F5952"/>
    <w:rsid w:val="001F5B7B"/>
    <w:rsid w:val="001F5E78"/>
    <w:rsid w:val="001F6013"/>
    <w:rsid w:val="001F7487"/>
    <w:rsid w:val="00200B20"/>
    <w:rsid w:val="00200F7D"/>
    <w:rsid w:val="00201EE3"/>
    <w:rsid w:val="00202238"/>
    <w:rsid w:val="0020271A"/>
    <w:rsid w:val="00202FCA"/>
    <w:rsid w:val="002032DB"/>
    <w:rsid w:val="00203337"/>
    <w:rsid w:val="00203986"/>
    <w:rsid w:val="00203DDC"/>
    <w:rsid w:val="00204209"/>
    <w:rsid w:val="002043ED"/>
    <w:rsid w:val="002044D4"/>
    <w:rsid w:val="002045D6"/>
    <w:rsid w:val="00204AEF"/>
    <w:rsid w:val="00204C73"/>
    <w:rsid w:val="00204E70"/>
    <w:rsid w:val="0020501D"/>
    <w:rsid w:val="002056D4"/>
    <w:rsid w:val="002059C2"/>
    <w:rsid w:val="00205C7A"/>
    <w:rsid w:val="00205D75"/>
    <w:rsid w:val="002077D0"/>
    <w:rsid w:val="002108BD"/>
    <w:rsid w:val="00211204"/>
    <w:rsid w:val="0021146C"/>
    <w:rsid w:val="00211BC5"/>
    <w:rsid w:val="00211E0D"/>
    <w:rsid w:val="00213B01"/>
    <w:rsid w:val="00213F0F"/>
    <w:rsid w:val="00214B86"/>
    <w:rsid w:val="00214DCE"/>
    <w:rsid w:val="002155F3"/>
    <w:rsid w:val="00215F0B"/>
    <w:rsid w:val="00215F22"/>
    <w:rsid w:val="00216017"/>
    <w:rsid w:val="00216833"/>
    <w:rsid w:val="00217638"/>
    <w:rsid w:val="00217B41"/>
    <w:rsid w:val="00217C3F"/>
    <w:rsid w:val="002200E8"/>
    <w:rsid w:val="0022037B"/>
    <w:rsid w:val="00220613"/>
    <w:rsid w:val="00220F55"/>
    <w:rsid w:val="0022133E"/>
    <w:rsid w:val="0022304E"/>
    <w:rsid w:val="002239CF"/>
    <w:rsid w:val="00223A38"/>
    <w:rsid w:val="00223FC1"/>
    <w:rsid w:val="002241DE"/>
    <w:rsid w:val="0022437F"/>
    <w:rsid w:val="00224B3F"/>
    <w:rsid w:val="00224CEA"/>
    <w:rsid w:val="002253CF"/>
    <w:rsid w:val="0022648D"/>
    <w:rsid w:val="00230932"/>
    <w:rsid w:val="00230B98"/>
    <w:rsid w:val="00230EC4"/>
    <w:rsid w:val="002310DD"/>
    <w:rsid w:val="002315EB"/>
    <w:rsid w:val="00231966"/>
    <w:rsid w:val="0023247A"/>
    <w:rsid w:val="00233370"/>
    <w:rsid w:val="0023407C"/>
    <w:rsid w:val="002343C8"/>
    <w:rsid w:val="00234691"/>
    <w:rsid w:val="002348C0"/>
    <w:rsid w:val="00234BE5"/>
    <w:rsid w:val="00235163"/>
    <w:rsid w:val="00235311"/>
    <w:rsid w:val="00235845"/>
    <w:rsid w:val="00236256"/>
    <w:rsid w:val="00236BBC"/>
    <w:rsid w:val="002371CF"/>
    <w:rsid w:val="0023783B"/>
    <w:rsid w:val="002400FE"/>
    <w:rsid w:val="00240580"/>
    <w:rsid w:val="0024077C"/>
    <w:rsid w:val="00240F4C"/>
    <w:rsid w:val="0024139C"/>
    <w:rsid w:val="002416D4"/>
    <w:rsid w:val="00243655"/>
    <w:rsid w:val="002445D3"/>
    <w:rsid w:val="00244829"/>
    <w:rsid w:val="002453AB"/>
    <w:rsid w:val="00246586"/>
    <w:rsid w:val="00246FAF"/>
    <w:rsid w:val="002504FC"/>
    <w:rsid w:val="00250C55"/>
    <w:rsid w:val="00251189"/>
    <w:rsid w:val="00251B09"/>
    <w:rsid w:val="00251F94"/>
    <w:rsid w:val="002522DE"/>
    <w:rsid w:val="002546BB"/>
    <w:rsid w:val="00254873"/>
    <w:rsid w:val="00255495"/>
    <w:rsid w:val="00255693"/>
    <w:rsid w:val="002560AE"/>
    <w:rsid w:val="002561E3"/>
    <w:rsid w:val="00256708"/>
    <w:rsid w:val="002572B1"/>
    <w:rsid w:val="00257751"/>
    <w:rsid w:val="00260446"/>
    <w:rsid w:val="0026068A"/>
    <w:rsid w:val="00260984"/>
    <w:rsid w:val="00260B25"/>
    <w:rsid w:val="00260E20"/>
    <w:rsid w:val="0026122B"/>
    <w:rsid w:val="00261505"/>
    <w:rsid w:val="002619B8"/>
    <w:rsid w:val="00261BDE"/>
    <w:rsid w:val="00261FE8"/>
    <w:rsid w:val="002637AE"/>
    <w:rsid w:val="0026385B"/>
    <w:rsid w:val="0026407C"/>
    <w:rsid w:val="00264DB1"/>
    <w:rsid w:val="00264E74"/>
    <w:rsid w:val="002651B4"/>
    <w:rsid w:val="002654FA"/>
    <w:rsid w:val="00265882"/>
    <w:rsid w:val="00266DA4"/>
    <w:rsid w:val="0026759F"/>
    <w:rsid w:val="00267942"/>
    <w:rsid w:val="00267AB3"/>
    <w:rsid w:val="00267F0E"/>
    <w:rsid w:val="00267FB1"/>
    <w:rsid w:val="0027011A"/>
    <w:rsid w:val="0027032B"/>
    <w:rsid w:val="00270CC3"/>
    <w:rsid w:val="0027140A"/>
    <w:rsid w:val="00271528"/>
    <w:rsid w:val="00271838"/>
    <w:rsid w:val="002719F6"/>
    <w:rsid w:val="00272018"/>
    <w:rsid w:val="00272177"/>
    <w:rsid w:val="002722E1"/>
    <w:rsid w:val="002725FA"/>
    <w:rsid w:val="002726A4"/>
    <w:rsid w:val="00272732"/>
    <w:rsid w:val="00272964"/>
    <w:rsid w:val="00272E1D"/>
    <w:rsid w:val="00273F36"/>
    <w:rsid w:val="0027430B"/>
    <w:rsid w:val="00274B18"/>
    <w:rsid w:val="00274F1B"/>
    <w:rsid w:val="00275094"/>
    <w:rsid w:val="00275B21"/>
    <w:rsid w:val="00276180"/>
    <w:rsid w:val="00276551"/>
    <w:rsid w:val="00276782"/>
    <w:rsid w:val="002767CB"/>
    <w:rsid w:val="00276E13"/>
    <w:rsid w:val="00276F86"/>
    <w:rsid w:val="002778B8"/>
    <w:rsid w:val="00277AF3"/>
    <w:rsid w:val="00277E91"/>
    <w:rsid w:val="0028034C"/>
    <w:rsid w:val="002807E2"/>
    <w:rsid w:val="00280BA8"/>
    <w:rsid w:val="00280D8A"/>
    <w:rsid w:val="00280F40"/>
    <w:rsid w:val="00281C23"/>
    <w:rsid w:val="00281DB2"/>
    <w:rsid w:val="002820FD"/>
    <w:rsid w:val="002821D0"/>
    <w:rsid w:val="002825A5"/>
    <w:rsid w:val="00282898"/>
    <w:rsid w:val="00283212"/>
    <w:rsid w:val="002835D3"/>
    <w:rsid w:val="00284506"/>
    <w:rsid w:val="00285697"/>
    <w:rsid w:val="002858E5"/>
    <w:rsid w:val="00285B30"/>
    <w:rsid w:val="00285B54"/>
    <w:rsid w:val="00286079"/>
    <w:rsid w:val="002863AD"/>
    <w:rsid w:val="00286573"/>
    <w:rsid w:val="0028663A"/>
    <w:rsid w:val="0028671C"/>
    <w:rsid w:val="002874AE"/>
    <w:rsid w:val="00287568"/>
    <w:rsid w:val="002878F9"/>
    <w:rsid w:val="00287C39"/>
    <w:rsid w:val="0029046C"/>
    <w:rsid w:val="00290BCF"/>
    <w:rsid w:val="00290F6E"/>
    <w:rsid w:val="00291F35"/>
    <w:rsid w:val="00292123"/>
    <w:rsid w:val="002924EB"/>
    <w:rsid w:val="002925B9"/>
    <w:rsid w:val="0029314C"/>
    <w:rsid w:val="002934B5"/>
    <w:rsid w:val="00293844"/>
    <w:rsid w:val="00293A83"/>
    <w:rsid w:val="002951DB"/>
    <w:rsid w:val="00295554"/>
    <w:rsid w:val="00295F81"/>
    <w:rsid w:val="00296A01"/>
    <w:rsid w:val="00296B29"/>
    <w:rsid w:val="002972B7"/>
    <w:rsid w:val="002976DA"/>
    <w:rsid w:val="00297798"/>
    <w:rsid w:val="00297D9B"/>
    <w:rsid w:val="00297E91"/>
    <w:rsid w:val="00297F44"/>
    <w:rsid w:val="00297FF6"/>
    <w:rsid w:val="002A0179"/>
    <w:rsid w:val="002A18CD"/>
    <w:rsid w:val="002A2196"/>
    <w:rsid w:val="002A237B"/>
    <w:rsid w:val="002A2D5B"/>
    <w:rsid w:val="002A3960"/>
    <w:rsid w:val="002A4E02"/>
    <w:rsid w:val="002A4E9C"/>
    <w:rsid w:val="002A58D7"/>
    <w:rsid w:val="002A5C68"/>
    <w:rsid w:val="002A69D3"/>
    <w:rsid w:val="002A6F12"/>
    <w:rsid w:val="002A72BA"/>
    <w:rsid w:val="002A77DA"/>
    <w:rsid w:val="002A7EB5"/>
    <w:rsid w:val="002B06F6"/>
    <w:rsid w:val="002B11BE"/>
    <w:rsid w:val="002B1A93"/>
    <w:rsid w:val="002B2070"/>
    <w:rsid w:val="002B29E4"/>
    <w:rsid w:val="002B2B67"/>
    <w:rsid w:val="002B2ECE"/>
    <w:rsid w:val="002B34F5"/>
    <w:rsid w:val="002B3C31"/>
    <w:rsid w:val="002B401A"/>
    <w:rsid w:val="002B4136"/>
    <w:rsid w:val="002B453F"/>
    <w:rsid w:val="002B47E2"/>
    <w:rsid w:val="002B50E7"/>
    <w:rsid w:val="002B51CE"/>
    <w:rsid w:val="002B53DF"/>
    <w:rsid w:val="002B5989"/>
    <w:rsid w:val="002B63A9"/>
    <w:rsid w:val="002B6543"/>
    <w:rsid w:val="002B68E4"/>
    <w:rsid w:val="002B710C"/>
    <w:rsid w:val="002B723F"/>
    <w:rsid w:val="002B75A3"/>
    <w:rsid w:val="002B75E5"/>
    <w:rsid w:val="002C0AEB"/>
    <w:rsid w:val="002C0B90"/>
    <w:rsid w:val="002C0C61"/>
    <w:rsid w:val="002C1D37"/>
    <w:rsid w:val="002C2F5E"/>
    <w:rsid w:val="002C317A"/>
    <w:rsid w:val="002C3218"/>
    <w:rsid w:val="002C3C6D"/>
    <w:rsid w:val="002C3D0E"/>
    <w:rsid w:val="002C53DE"/>
    <w:rsid w:val="002C56B7"/>
    <w:rsid w:val="002C6274"/>
    <w:rsid w:val="002C630D"/>
    <w:rsid w:val="002C76B0"/>
    <w:rsid w:val="002C7723"/>
    <w:rsid w:val="002C7A6A"/>
    <w:rsid w:val="002D0AC2"/>
    <w:rsid w:val="002D12DC"/>
    <w:rsid w:val="002D160A"/>
    <w:rsid w:val="002D1729"/>
    <w:rsid w:val="002D18C2"/>
    <w:rsid w:val="002D1AF4"/>
    <w:rsid w:val="002D1FDA"/>
    <w:rsid w:val="002D222E"/>
    <w:rsid w:val="002D2C57"/>
    <w:rsid w:val="002D2FA8"/>
    <w:rsid w:val="002D3795"/>
    <w:rsid w:val="002D3D0D"/>
    <w:rsid w:val="002D4267"/>
    <w:rsid w:val="002D4973"/>
    <w:rsid w:val="002D4B2C"/>
    <w:rsid w:val="002D4D0C"/>
    <w:rsid w:val="002D621D"/>
    <w:rsid w:val="002D6387"/>
    <w:rsid w:val="002D63E7"/>
    <w:rsid w:val="002D66CB"/>
    <w:rsid w:val="002D6A7D"/>
    <w:rsid w:val="002D6AAC"/>
    <w:rsid w:val="002D6B83"/>
    <w:rsid w:val="002D6F43"/>
    <w:rsid w:val="002D7485"/>
    <w:rsid w:val="002D77F6"/>
    <w:rsid w:val="002D781D"/>
    <w:rsid w:val="002D7917"/>
    <w:rsid w:val="002E0413"/>
    <w:rsid w:val="002E0895"/>
    <w:rsid w:val="002E096D"/>
    <w:rsid w:val="002E0DAA"/>
    <w:rsid w:val="002E144B"/>
    <w:rsid w:val="002E15C7"/>
    <w:rsid w:val="002E2CF9"/>
    <w:rsid w:val="002E2D3E"/>
    <w:rsid w:val="002E3736"/>
    <w:rsid w:val="002E3A87"/>
    <w:rsid w:val="002E3AB2"/>
    <w:rsid w:val="002E3EC5"/>
    <w:rsid w:val="002E4200"/>
    <w:rsid w:val="002E44D0"/>
    <w:rsid w:val="002E460F"/>
    <w:rsid w:val="002E534C"/>
    <w:rsid w:val="002E5434"/>
    <w:rsid w:val="002E5A46"/>
    <w:rsid w:val="002E6149"/>
    <w:rsid w:val="002E6B8E"/>
    <w:rsid w:val="002E6E62"/>
    <w:rsid w:val="002E6EA3"/>
    <w:rsid w:val="002E70B9"/>
    <w:rsid w:val="002E7462"/>
    <w:rsid w:val="002E7654"/>
    <w:rsid w:val="002E7D34"/>
    <w:rsid w:val="002F01CF"/>
    <w:rsid w:val="002F020C"/>
    <w:rsid w:val="002F0225"/>
    <w:rsid w:val="002F0D68"/>
    <w:rsid w:val="002F0F13"/>
    <w:rsid w:val="002F110B"/>
    <w:rsid w:val="002F1787"/>
    <w:rsid w:val="002F1AA0"/>
    <w:rsid w:val="002F1E0C"/>
    <w:rsid w:val="002F2285"/>
    <w:rsid w:val="002F2679"/>
    <w:rsid w:val="002F2958"/>
    <w:rsid w:val="002F2A81"/>
    <w:rsid w:val="002F34CA"/>
    <w:rsid w:val="002F4D0D"/>
    <w:rsid w:val="002F4F47"/>
    <w:rsid w:val="002F551A"/>
    <w:rsid w:val="002F5E13"/>
    <w:rsid w:val="002F6C25"/>
    <w:rsid w:val="002F6C52"/>
    <w:rsid w:val="00300124"/>
    <w:rsid w:val="003002FE"/>
    <w:rsid w:val="003005F9"/>
    <w:rsid w:val="00300FD4"/>
    <w:rsid w:val="00301466"/>
    <w:rsid w:val="003014D5"/>
    <w:rsid w:val="003017F5"/>
    <w:rsid w:val="003018CB"/>
    <w:rsid w:val="00302E93"/>
    <w:rsid w:val="003036A6"/>
    <w:rsid w:val="003036DD"/>
    <w:rsid w:val="0030371F"/>
    <w:rsid w:val="003038D2"/>
    <w:rsid w:val="00303A92"/>
    <w:rsid w:val="00303D85"/>
    <w:rsid w:val="00304082"/>
    <w:rsid w:val="00304742"/>
    <w:rsid w:val="00304790"/>
    <w:rsid w:val="00304BA1"/>
    <w:rsid w:val="003054D1"/>
    <w:rsid w:val="0030566F"/>
    <w:rsid w:val="00305C2F"/>
    <w:rsid w:val="00305CC6"/>
    <w:rsid w:val="00306858"/>
    <w:rsid w:val="00306871"/>
    <w:rsid w:val="00306DF9"/>
    <w:rsid w:val="00307CD6"/>
    <w:rsid w:val="00310630"/>
    <w:rsid w:val="003106F2"/>
    <w:rsid w:val="0031095A"/>
    <w:rsid w:val="00312E48"/>
    <w:rsid w:val="0031318A"/>
    <w:rsid w:val="00313695"/>
    <w:rsid w:val="00313969"/>
    <w:rsid w:val="00313C78"/>
    <w:rsid w:val="00313EC5"/>
    <w:rsid w:val="0031456E"/>
    <w:rsid w:val="00314856"/>
    <w:rsid w:val="00314FF9"/>
    <w:rsid w:val="00315001"/>
    <w:rsid w:val="003151D6"/>
    <w:rsid w:val="00315329"/>
    <w:rsid w:val="003153CB"/>
    <w:rsid w:val="003154AD"/>
    <w:rsid w:val="0031553D"/>
    <w:rsid w:val="00316026"/>
    <w:rsid w:val="0031604A"/>
    <w:rsid w:val="00316692"/>
    <w:rsid w:val="00316AE0"/>
    <w:rsid w:val="00316D6D"/>
    <w:rsid w:val="00316DE5"/>
    <w:rsid w:val="00317463"/>
    <w:rsid w:val="003202E5"/>
    <w:rsid w:val="00320C9A"/>
    <w:rsid w:val="00320D6A"/>
    <w:rsid w:val="00321808"/>
    <w:rsid w:val="00321926"/>
    <w:rsid w:val="00321DDC"/>
    <w:rsid w:val="00321EE1"/>
    <w:rsid w:val="00322436"/>
    <w:rsid w:val="00322F5D"/>
    <w:rsid w:val="0032305A"/>
    <w:rsid w:val="003233C8"/>
    <w:rsid w:val="003238B7"/>
    <w:rsid w:val="00323C07"/>
    <w:rsid w:val="003243AC"/>
    <w:rsid w:val="003245B9"/>
    <w:rsid w:val="00324DAA"/>
    <w:rsid w:val="00325176"/>
    <w:rsid w:val="0032602F"/>
    <w:rsid w:val="00326251"/>
    <w:rsid w:val="00326499"/>
    <w:rsid w:val="003268C6"/>
    <w:rsid w:val="00327235"/>
    <w:rsid w:val="00327994"/>
    <w:rsid w:val="00327D38"/>
    <w:rsid w:val="00327FDC"/>
    <w:rsid w:val="0033042B"/>
    <w:rsid w:val="00330BB7"/>
    <w:rsid w:val="00330C67"/>
    <w:rsid w:val="00330D03"/>
    <w:rsid w:val="00330FE6"/>
    <w:rsid w:val="00331A30"/>
    <w:rsid w:val="00331B61"/>
    <w:rsid w:val="00332618"/>
    <w:rsid w:val="0033277E"/>
    <w:rsid w:val="0033370E"/>
    <w:rsid w:val="00333BE6"/>
    <w:rsid w:val="00334127"/>
    <w:rsid w:val="003344FC"/>
    <w:rsid w:val="0033459C"/>
    <w:rsid w:val="00334DEE"/>
    <w:rsid w:val="00334FBD"/>
    <w:rsid w:val="00335201"/>
    <w:rsid w:val="003357AC"/>
    <w:rsid w:val="003358FD"/>
    <w:rsid w:val="003359DD"/>
    <w:rsid w:val="00335FAB"/>
    <w:rsid w:val="0033603C"/>
    <w:rsid w:val="00336E99"/>
    <w:rsid w:val="00336F13"/>
    <w:rsid w:val="0033720C"/>
    <w:rsid w:val="00337A12"/>
    <w:rsid w:val="00337C09"/>
    <w:rsid w:val="00337D64"/>
    <w:rsid w:val="003408AB"/>
    <w:rsid w:val="003414E3"/>
    <w:rsid w:val="003420DA"/>
    <w:rsid w:val="0034213A"/>
    <w:rsid w:val="003428CF"/>
    <w:rsid w:val="00342948"/>
    <w:rsid w:val="00342953"/>
    <w:rsid w:val="00342A8B"/>
    <w:rsid w:val="00342E94"/>
    <w:rsid w:val="0034323B"/>
    <w:rsid w:val="0034389C"/>
    <w:rsid w:val="00343A7B"/>
    <w:rsid w:val="00344570"/>
    <w:rsid w:val="00344BC7"/>
    <w:rsid w:val="003456DA"/>
    <w:rsid w:val="00345832"/>
    <w:rsid w:val="003462E6"/>
    <w:rsid w:val="00346953"/>
    <w:rsid w:val="00346E01"/>
    <w:rsid w:val="00346E09"/>
    <w:rsid w:val="003475F5"/>
    <w:rsid w:val="00347C22"/>
    <w:rsid w:val="00347DD2"/>
    <w:rsid w:val="003515C7"/>
    <w:rsid w:val="00351AEA"/>
    <w:rsid w:val="00351D8E"/>
    <w:rsid w:val="00352A1E"/>
    <w:rsid w:val="00353974"/>
    <w:rsid w:val="00353D3B"/>
    <w:rsid w:val="0035407D"/>
    <w:rsid w:val="003541C0"/>
    <w:rsid w:val="003549CA"/>
    <w:rsid w:val="00355499"/>
    <w:rsid w:val="00355A65"/>
    <w:rsid w:val="003563F2"/>
    <w:rsid w:val="00356853"/>
    <w:rsid w:val="00356A41"/>
    <w:rsid w:val="00356AF4"/>
    <w:rsid w:val="00356C6B"/>
    <w:rsid w:val="00356E27"/>
    <w:rsid w:val="00357545"/>
    <w:rsid w:val="003575AC"/>
    <w:rsid w:val="0036016D"/>
    <w:rsid w:val="0036019C"/>
    <w:rsid w:val="003618AC"/>
    <w:rsid w:val="00361DAD"/>
    <w:rsid w:val="00361E3A"/>
    <w:rsid w:val="0036231E"/>
    <w:rsid w:val="003623BC"/>
    <w:rsid w:val="00362866"/>
    <w:rsid w:val="00362915"/>
    <w:rsid w:val="00363C29"/>
    <w:rsid w:val="00364AE1"/>
    <w:rsid w:val="00364B05"/>
    <w:rsid w:val="003665AC"/>
    <w:rsid w:val="003667A7"/>
    <w:rsid w:val="00367356"/>
    <w:rsid w:val="003674C2"/>
    <w:rsid w:val="00367948"/>
    <w:rsid w:val="00367B38"/>
    <w:rsid w:val="00367FF2"/>
    <w:rsid w:val="00370011"/>
    <w:rsid w:val="00370432"/>
    <w:rsid w:val="00370D13"/>
    <w:rsid w:val="00370FD2"/>
    <w:rsid w:val="003710CE"/>
    <w:rsid w:val="003711C6"/>
    <w:rsid w:val="0037121B"/>
    <w:rsid w:val="00371425"/>
    <w:rsid w:val="00371455"/>
    <w:rsid w:val="00371490"/>
    <w:rsid w:val="0037168A"/>
    <w:rsid w:val="00371740"/>
    <w:rsid w:val="00371DAA"/>
    <w:rsid w:val="00372376"/>
    <w:rsid w:val="00372656"/>
    <w:rsid w:val="003728CF"/>
    <w:rsid w:val="00372908"/>
    <w:rsid w:val="00372918"/>
    <w:rsid w:val="003730BC"/>
    <w:rsid w:val="00373ADE"/>
    <w:rsid w:val="003740A9"/>
    <w:rsid w:val="0037420F"/>
    <w:rsid w:val="00374B7E"/>
    <w:rsid w:val="00375121"/>
    <w:rsid w:val="0037522F"/>
    <w:rsid w:val="00375347"/>
    <w:rsid w:val="00375421"/>
    <w:rsid w:val="003758E5"/>
    <w:rsid w:val="00375A05"/>
    <w:rsid w:val="003761E7"/>
    <w:rsid w:val="003762B2"/>
    <w:rsid w:val="00376630"/>
    <w:rsid w:val="00376E86"/>
    <w:rsid w:val="0037720A"/>
    <w:rsid w:val="00380470"/>
    <w:rsid w:val="0038092D"/>
    <w:rsid w:val="00380BA1"/>
    <w:rsid w:val="00380C9A"/>
    <w:rsid w:val="00380CBE"/>
    <w:rsid w:val="003816CB"/>
    <w:rsid w:val="003819E4"/>
    <w:rsid w:val="003820AE"/>
    <w:rsid w:val="003827AD"/>
    <w:rsid w:val="00382CA1"/>
    <w:rsid w:val="003834E6"/>
    <w:rsid w:val="003841A8"/>
    <w:rsid w:val="003841B0"/>
    <w:rsid w:val="0038438C"/>
    <w:rsid w:val="0038494D"/>
    <w:rsid w:val="003854D1"/>
    <w:rsid w:val="0038551E"/>
    <w:rsid w:val="00385880"/>
    <w:rsid w:val="00385BE2"/>
    <w:rsid w:val="00386C91"/>
    <w:rsid w:val="003870C8"/>
    <w:rsid w:val="003872C7"/>
    <w:rsid w:val="00387A38"/>
    <w:rsid w:val="00387BBE"/>
    <w:rsid w:val="00387BCD"/>
    <w:rsid w:val="00390006"/>
    <w:rsid w:val="003909B5"/>
    <w:rsid w:val="0039129B"/>
    <w:rsid w:val="00391878"/>
    <w:rsid w:val="00391C63"/>
    <w:rsid w:val="00391D69"/>
    <w:rsid w:val="00391FBE"/>
    <w:rsid w:val="003927A1"/>
    <w:rsid w:val="00392AA8"/>
    <w:rsid w:val="00392D7A"/>
    <w:rsid w:val="003935C1"/>
    <w:rsid w:val="00393674"/>
    <w:rsid w:val="00394884"/>
    <w:rsid w:val="003948AB"/>
    <w:rsid w:val="00395010"/>
    <w:rsid w:val="0039523B"/>
    <w:rsid w:val="00395A97"/>
    <w:rsid w:val="00395F37"/>
    <w:rsid w:val="003962AF"/>
    <w:rsid w:val="00396311"/>
    <w:rsid w:val="003971CA"/>
    <w:rsid w:val="00397A9E"/>
    <w:rsid w:val="00397B4C"/>
    <w:rsid w:val="003A094F"/>
    <w:rsid w:val="003A0A8C"/>
    <w:rsid w:val="003A0FFC"/>
    <w:rsid w:val="003A1437"/>
    <w:rsid w:val="003A1588"/>
    <w:rsid w:val="003A1B96"/>
    <w:rsid w:val="003A1ECF"/>
    <w:rsid w:val="003A1FFA"/>
    <w:rsid w:val="003A20B1"/>
    <w:rsid w:val="003A2713"/>
    <w:rsid w:val="003A2974"/>
    <w:rsid w:val="003A30CE"/>
    <w:rsid w:val="003A3173"/>
    <w:rsid w:val="003A3509"/>
    <w:rsid w:val="003A39A6"/>
    <w:rsid w:val="003A3A30"/>
    <w:rsid w:val="003A46B3"/>
    <w:rsid w:val="003A47C6"/>
    <w:rsid w:val="003A4D29"/>
    <w:rsid w:val="003A5258"/>
    <w:rsid w:val="003A5686"/>
    <w:rsid w:val="003A5FE9"/>
    <w:rsid w:val="003A62AC"/>
    <w:rsid w:val="003A66D2"/>
    <w:rsid w:val="003A6F76"/>
    <w:rsid w:val="003A6FB8"/>
    <w:rsid w:val="003A762C"/>
    <w:rsid w:val="003A7634"/>
    <w:rsid w:val="003B06B2"/>
    <w:rsid w:val="003B08AF"/>
    <w:rsid w:val="003B0D7E"/>
    <w:rsid w:val="003B1225"/>
    <w:rsid w:val="003B12C5"/>
    <w:rsid w:val="003B25BB"/>
    <w:rsid w:val="003B3341"/>
    <w:rsid w:val="003B41E2"/>
    <w:rsid w:val="003B50F7"/>
    <w:rsid w:val="003B50FE"/>
    <w:rsid w:val="003B55E6"/>
    <w:rsid w:val="003B5AC9"/>
    <w:rsid w:val="003B5CC6"/>
    <w:rsid w:val="003B5D3E"/>
    <w:rsid w:val="003B5FC3"/>
    <w:rsid w:val="003B657F"/>
    <w:rsid w:val="003B684F"/>
    <w:rsid w:val="003B69D2"/>
    <w:rsid w:val="003B748E"/>
    <w:rsid w:val="003B7C86"/>
    <w:rsid w:val="003C09C1"/>
    <w:rsid w:val="003C1E93"/>
    <w:rsid w:val="003C247B"/>
    <w:rsid w:val="003C29C8"/>
    <w:rsid w:val="003C2FC5"/>
    <w:rsid w:val="003C3505"/>
    <w:rsid w:val="003C38A4"/>
    <w:rsid w:val="003C395D"/>
    <w:rsid w:val="003C3B39"/>
    <w:rsid w:val="003C3FE2"/>
    <w:rsid w:val="003C47C0"/>
    <w:rsid w:val="003C491C"/>
    <w:rsid w:val="003C5791"/>
    <w:rsid w:val="003C596B"/>
    <w:rsid w:val="003C5D90"/>
    <w:rsid w:val="003C626C"/>
    <w:rsid w:val="003C66D4"/>
    <w:rsid w:val="003C6881"/>
    <w:rsid w:val="003C6E6A"/>
    <w:rsid w:val="003C7370"/>
    <w:rsid w:val="003C7585"/>
    <w:rsid w:val="003C7D9E"/>
    <w:rsid w:val="003D0652"/>
    <w:rsid w:val="003D0808"/>
    <w:rsid w:val="003D0869"/>
    <w:rsid w:val="003D1AC4"/>
    <w:rsid w:val="003D227D"/>
    <w:rsid w:val="003D2E47"/>
    <w:rsid w:val="003D3060"/>
    <w:rsid w:val="003D3AB5"/>
    <w:rsid w:val="003D41B6"/>
    <w:rsid w:val="003D42F7"/>
    <w:rsid w:val="003D484E"/>
    <w:rsid w:val="003D4D22"/>
    <w:rsid w:val="003D4FF1"/>
    <w:rsid w:val="003D5347"/>
    <w:rsid w:val="003D57DE"/>
    <w:rsid w:val="003D5844"/>
    <w:rsid w:val="003D5ECF"/>
    <w:rsid w:val="003D6770"/>
    <w:rsid w:val="003D6BD5"/>
    <w:rsid w:val="003D6BF8"/>
    <w:rsid w:val="003D6ED7"/>
    <w:rsid w:val="003D721C"/>
    <w:rsid w:val="003E03C1"/>
    <w:rsid w:val="003E0D9F"/>
    <w:rsid w:val="003E1763"/>
    <w:rsid w:val="003E1EAF"/>
    <w:rsid w:val="003E2292"/>
    <w:rsid w:val="003E2517"/>
    <w:rsid w:val="003E2639"/>
    <w:rsid w:val="003E445F"/>
    <w:rsid w:val="003E48FD"/>
    <w:rsid w:val="003E4982"/>
    <w:rsid w:val="003E4C36"/>
    <w:rsid w:val="003E6098"/>
    <w:rsid w:val="003E61EA"/>
    <w:rsid w:val="003E65AB"/>
    <w:rsid w:val="003E6882"/>
    <w:rsid w:val="003E6F7F"/>
    <w:rsid w:val="003E77BA"/>
    <w:rsid w:val="003E7BA1"/>
    <w:rsid w:val="003E7DD7"/>
    <w:rsid w:val="003F0125"/>
    <w:rsid w:val="003F05CF"/>
    <w:rsid w:val="003F0D32"/>
    <w:rsid w:val="003F1157"/>
    <w:rsid w:val="003F2097"/>
    <w:rsid w:val="003F2820"/>
    <w:rsid w:val="003F30D1"/>
    <w:rsid w:val="003F329A"/>
    <w:rsid w:val="003F336A"/>
    <w:rsid w:val="003F3F41"/>
    <w:rsid w:val="003F4224"/>
    <w:rsid w:val="003F423C"/>
    <w:rsid w:val="003F4769"/>
    <w:rsid w:val="003F4F09"/>
    <w:rsid w:val="003F504A"/>
    <w:rsid w:val="003F52C0"/>
    <w:rsid w:val="003F5499"/>
    <w:rsid w:val="003F58CC"/>
    <w:rsid w:val="003F62ED"/>
    <w:rsid w:val="003F683A"/>
    <w:rsid w:val="003F6F01"/>
    <w:rsid w:val="003F7759"/>
    <w:rsid w:val="003F78E0"/>
    <w:rsid w:val="004001D5"/>
    <w:rsid w:val="004002B6"/>
    <w:rsid w:val="004006CE"/>
    <w:rsid w:val="00400BD9"/>
    <w:rsid w:val="00400C9E"/>
    <w:rsid w:val="004025A6"/>
    <w:rsid w:val="00402900"/>
    <w:rsid w:val="00402C36"/>
    <w:rsid w:val="0040397F"/>
    <w:rsid w:val="00404072"/>
    <w:rsid w:val="0040497A"/>
    <w:rsid w:val="00404AB7"/>
    <w:rsid w:val="00405667"/>
    <w:rsid w:val="004057BB"/>
    <w:rsid w:val="00405B79"/>
    <w:rsid w:val="00406116"/>
    <w:rsid w:val="00406FFD"/>
    <w:rsid w:val="0040706A"/>
    <w:rsid w:val="0040780F"/>
    <w:rsid w:val="00407BF2"/>
    <w:rsid w:val="0041054C"/>
    <w:rsid w:val="00410911"/>
    <w:rsid w:val="00410DE6"/>
    <w:rsid w:val="0041196B"/>
    <w:rsid w:val="00411C15"/>
    <w:rsid w:val="0041295C"/>
    <w:rsid w:val="00413DFA"/>
    <w:rsid w:val="00414605"/>
    <w:rsid w:val="00414808"/>
    <w:rsid w:val="0041599A"/>
    <w:rsid w:val="004164D7"/>
    <w:rsid w:val="004172A6"/>
    <w:rsid w:val="00417B5C"/>
    <w:rsid w:val="004203F2"/>
    <w:rsid w:val="00420B67"/>
    <w:rsid w:val="00420DF6"/>
    <w:rsid w:val="00420E72"/>
    <w:rsid w:val="00420F0D"/>
    <w:rsid w:val="004211CB"/>
    <w:rsid w:val="00421421"/>
    <w:rsid w:val="00421572"/>
    <w:rsid w:val="004215D2"/>
    <w:rsid w:val="00421631"/>
    <w:rsid w:val="00421E51"/>
    <w:rsid w:val="00422837"/>
    <w:rsid w:val="004232F5"/>
    <w:rsid w:val="00423927"/>
    <w:rsid w:val="00423FF2"/>
    <w:rsid w:val="004259A2"/>
    <w:rsid w:val="00425E58"/>
    <w:rsid w:val="00426D86"/>
    <w:rsid w:val="00427AD6"/>
    <w:rsid w:val="00427C15"/>
    <w:rsid w:val="00427CEE"/>
    <w:rsid w:val="004300F8"/>
    <w:rsid w:val="0043029B"/>
    <w:rsid w:val="004305C0"/>
    <w:rsid w:val="00430E79"/>
    <w:rsid w:val="00431292"/>
    <w:rsid w:val="00431429"/>
    <w:rsid w:val="00431782"/>
    <w:rsid w:val="00431BF4"/>
    <w:rsid w:val="00431C51"/>
    <w:rsid w:val="0043239B"/>
    <w:rsid w:val="004326EC"/>
    <w:rsid w:val="00432A64"/>
    <w:rsid w:val="004332D2"/>
    <w:rsid w:val="00434586"/>
    <w:rsid w:val="00435B4C"/>
    <w:rsid w:val="00435F42"/>
    <w:rsid w:val="00436190"/>
    <w:rsid w:val="004363FB"/>
    <w:rsid w:val="00436848"/>
    <w:rsid w:val="00436CDB"/>
    <w:rsid w:val="00436DBD"/>
    <w:rsid w:val="00437193"/>
    <w:rsid w:val="004377F8"/>
    <w:rsid w:val="00437959"/>
    <w:rsid w:val="004379DE"/>
    <w:rsid w:val="00437D16"/>
    <w:rsid w:val="00440B47"/>
    <w:rsid w:val="00440D18"/>
    <w:rsid w:val="00441164"/>
    <w:rsid w:val="0044164B"/>
    <w:rsid w:val="00441F75"/>
    <w:rsid w:val="0044207A"/>
    <w:rsid w:val="00442C18"/>
    <w:rsid w:val="00442D16"/>
    <w:rsid w:val="00442DCC"/>
    <w:rsid w:val="00443502"/>
    <w:rsid w:val="0044376D"/>
    <w:rsid w:val="00443ACA"/>
    <w:rsid w:val="00443CD9"/>
    <w:rsid w:val="00443E9D"/>
    <w:rsid w:val="00444469"/>
    <w:rsid w:val="00444D7F"/>
    <w:rsid w:val="00445851"/>
    <w:rsid w:val="00446077"/>
    <w:rsid w:val="004467D4"/>
    <w:rsid w:val="00446D1A"/>
    <w:rsid w:val="00446E10"/>
    <w:rsid w:val="00447384"/>
    <w:rsid w:val="00447AE1"/>
    <w:rsid w:val="00447B03"/>
    <w:rsid w:val="00447B11"/>
    <w:rsid w:val="00447D87"/>
    <w:rsid w:val="0045037D"/>
    <w:rsid w:val="004503F2"/>
    <w:rsid w:val="00450937"/>
    <w:rsid w:val="00451223"/>
    <w:rsid w:val="004513C2"/>
    <w:rsid w:val="00451E13"/>
    <w:rsid w:val="004520A3"/>
    <w:rsid w:val="00452585"/>
    <w:rsid w:val="004528B2"/>
    <w:rsid w:val="00452AAE"/>
    <w:rsid w:val="00452CFC"/>
    <w:rsid w:val="00452D26"/>
    <w:rsid w:val="00453253"/>
    <w:rsid w:val="00453497"/>
    <w:rsid w:val="0045358B"/>
    <w:rsid w:val="0045373D"/>
    <w:rsid w:val="004538A1"/>
    <w:rsid w:val="0045431C"/>
    <w:rsid w:val="004548B0"/>
    <w:rsid w:val="00455329"/>
    <w:rsid w:val="0045560F"/>
    <w:rsid w:val="00455721"/>
    <w:rsid w:val="0045578C"/>
    <w:rsid w:val="00455B0C"/>
    <w:rsid w:val="00455C37"/>
    <w:rsid w:val="00455C8E"/>
    <w:rsid w:val="00455CE8"/>
    <w:rsid w:val="00456069"/>
    <w:rsid w:val="004561EB"/>
    <w:rsid w:val="0045641C"/>
    <w:rsid w:val="00456506"/>
    <w:rsid w:val="004567E9"/>
    <w:rsid w:val="0045694A"/>
    <w:rsid w:val="00456C2B"/>
    <w:rsid w:val="004570F1"/>
    <w:rsid w:val="00457346"/>
    <w:rsid w:val="00457D51"/>
    <w:rsid w:val="0046030F"/>
    <w:rsid w:val="0046031F"/>
    <w:rsid w:val="00460D08"/>
    <w:rsid w:val="004611D7"/>
    <w:rsid w:val="00461205"/>
    <w:rsid w:val="00461C27"/>
    <w:rsid w:val="00461C59"/>
    <w:rsid w:val="00461E0B"/>
    <w:rsid w:val="0046223D"/>
    <w:rsid w:val="00462319"/>
    <w:rsid w:val="004626F2"/>
    <w:rsid w:val="0046298C"/>
    <w:rsid w:val="004630EB"/>
    <w:rsid w:val="00463298"/>
    <w:rsid w:val="004636C2"/>
    <w:rsid w:val="00463746"/>
    <w:rsid w:val="0046414F"/>
    <w:rsid w:val="0046453D"/>
    <w:rsid w:val="00464705"/>
    <w:rsid w:val="00464B02"/>
    <w:rsid w:val="004660E9"/>
    <w:rsid w:val="00466108"/>
    <w:rsid w:val="004661B9"/>
    <w:rsid w:val="0046638F"/>
    <w:rsid w:val="0046682D"/>
    <w:rsid w:val="00466EA8"/>
    <w:rsid w:val="00466F5E"/>
    <w:rsid w:val="00467109"/>
    <w:rsid w:val="0046720A"/>
    <w:rsid w:val="0046765F"/>
    <w:rsid w:val="00467E34"/>
    <w:rsid w:val="00467E9A"/>
    <w:rsid w:val="004700A1"/>
    <w:rsid w:val="00470465"/>
    <w:rsid w:val="004708BF"/>
    <w:rsid w:val="00470DE6"/>
    <w:rsid w:val="004710B7"/>
    <w:rsid w:val="004718C3"/>
    <w:rsid w:val="00472033"/>
    <w:rsid w:val="0047249A"/>
    <w:rsid w:val="004728F6"/>
    <w:rsid w:val="004733C3"/>
    <w:rsid w:val="00473578"/>
    <w:rsid w:val="00474AE5"/>
    <w:rsid w:val="00474FD6"/>
    <w:rsid w:val="004753BE"/>
    <w:rsid w:val="004753DA"/>
    <w:rsid w:val="004766B7"/>
    <w:rsid w:val="00476BFE"/>
    <w:rsid w:val="00476DB6"/>
    <w:rsid w:val="00477DD4"/>
    <w:rsid w:val="004800B3"/>
    <w:rsid w:val="004801FB"/>
    <w:rsid w:val="00480282"/>
    <w:rsid w:val="00480706"/>
    <w:rsid w:val="00480B35"/>
    <w:rsid w:val="00480B9E"/>
    <w:rsid w:val="00480CD5"/>
    <w:rsid w:val="00480FFE"/>
    <w:rsid w:val="004831D0"/>
    <w:rsid w:val="00483651"/>
    <w:rsid w:val="004836A2"/>
    <w:rsid w:val="00483722"/>
    <w:rsid w:val="00483885"/>
    <w:rsid w:val="00483E07"/>
    <w:rsid w:val="00483F1C"/>
    <w:rsid w:val="00484C6C"/>
    <w:rsid w:val="00485940"/>
    <w:rsid w:val="00485B08"/>
    <w:rsid w:val="004866A2"/>
    <w:rsid w:val="004879AD"/>
    <w:rsid w:val="00487AA4"/>
    <w:rsid w:val="00487B1D"/>
    <w:rsid w:val="00490504"/>
    <w:rsid w:val="0049080C"/>
    <w:rsid w:val="00490FA2"/>
    <w:rsid w:val="00492883"/>
    <w:rsid w:val="00492C6C"/>
    <w:rsid w:val="0049318F"/>
    <w:rsid w:val="004937EF"/>
    <w:rsid w:val="00494093"/>
    <w:rsid w:val="00494E0A"/>
    <w:rsid w:val="00494F25"/>
    <w:rsid w:val="00495AB8"/>
    <w:rsid w:val="00495BA1"/>
    <w:rsid w:val="00495CCC"/>
    <w:rsid w:val="00496776"/>
    <w:rsid w:val="00496D77"/>
    <w:rsid w:val="004978AB"/>
    <w:rsid w:val="00497E8C"/>
    <w:rsid w:val="00497F83"/>
    <w:rsid w:val="004A00FD"/>
    <w:rsid w:val="004A05A9"/>
    <w:rsid w:val="004A05C2"/>
    <w:rsid w:val="004A14FC"/>
    <w:rsid w:val="004A19C2"/>
    <w:rsid w:val="004A202A"/>
    <w:rsid w:val="004A26CB"/>
    <w:rsid w:val="004A2B19"/>
    <w:rsid w:val="004A2E41"/>
    <w:rsid w:val="004A2F41"/>
    <w:rsid w:val="004A3051"/>
    <w:rsid w:val="004A3114"/>
    <w:rsid w:val="004A3310"/>
    <w:rsid w:val="004A3C2A"/>
    <w:rsid w:val="004A3C4D"/>
    <w:rsid w:val="004A4069"/>
    <w:rsid w:val="004A4836"/>
    <w:rsid w:val="004A4EDC"/>
    <w:rsid w:val="004A4F7A"/>
    <w:rsid w:val="004A59AF"/>
    <w:rsid w:val="004A5AAA"/>
    <w:rsid w:val="004A5AAE"/>
    <w:rsid w:val="004A68BB"/>
    <w:rsid w:val="004A6CC5"/>
    <w:rsid w:val="004A7878"/>
    <w:rsid w:val="004B07C1"/>
    <w:rsid w:val="004B09EF"/>
    <w:rsid w:val="004B143B"/>
    <w:rsid w:val="004B1652"/>
    <w:rsid w:val="004B1A04"/>
    <w:rsid w:val="004B1E45"/>
    <w:rsid w:val="004B21A0"/>
    <w:rsid w:val="004B4B2A"/>
    <w:rsid w:val="004B4BBC"/>
    <w:rsid w:val="004B4C86"/>
    <w:rsid w:val="004B4F61"/>
    <w:rsid w:val="004B54E6"/>
    <w:rsid w:val="004B5D98"/>
    <w:rsid w:val="004B601D"/>
    <w:rsid w:val="004B6041"/>
    <w:rsid w:val="004B6176"/>
    <w:rsid w:val="004B69D4"/>
    <w:rsid w:val="004B6B5D"/>
    <w:rsid w:val="004B6FF5"/>
    <w:rsid w:val="004B77A6"/>
    <w:rsid w:val="004C030E"/>
    <w:rsid w:val="004C0361"/>
    <w:rsid w:val="004C07AE"/>
    <w:rsid w:val="004C0C48"/>
    <w:rsid w:val="004C1250"/>
    <w:rsid w:val="004C1C8A"/>
    <w:rsid w:val="004C1DDD"/>
    <w:rsid w:val="004C1F24"/>
    <w:rsid w:val="004C200D"/>
    <w:rsid w:val="004C228E"/>
    <w:rsid w:val="004C23FB"/>
    <w:rsid w:val="004C243E"/>
    <w:rsid w:val="004C2C88"/>
    <w:rsid w:val="004C2D63"/>
    <w:rsid w:val="004C3078"/>
    <w:rsid w:val="004C37C3"/>
    <w:rsid w:val="004C3901"/>
    <w:rsid w:val="004C3BD0"/>
    <w:rsid w:val="004C4E08"/>
    <w:rsid w:val="004C4F33"/>
    <w:rsid w:val="004C5211"/>
    <w:rsid w:val="004C5273"/>
    <w:rsid w:val="004C56CC"/>
    <w:rsid w:val="004C5899"/>
    <w:rsid w:val="004C593B"/>
    <w:rsid w:val="004C5DC1"/>
    <w:rsid w:val="004C6123"/>
    <w:rsid w:val="004C6334"/>
    <w:rsid w:val="004C667D"/>
    <w:rsid w:val="004C6F02"/>
    <w:rsid w:val="004D0270"/>
    <w:rsid w:val="004D0ABB"/>
    <w:rsid w:val="004D2926"/>
    <w:rsid w:val="004D2964"/>
    <w:rsid w:val="004D2A3B"/>
    <w:rsid w:val="004D2CE5"/>
    <w:rsid w:val="004D2E48"/>
    <w:rsid w:val="004D3249"/>
    <w:rsid w:val="004D3268"/>
    <w:rsid w:val="004D346E"/>
    <w:rsid w:val="004D3978"/>
    <w:rsid w:val="004D3A71"/>
    <w:rsid w:val="004D49D9"/>
    <w:rsid w:val="004D4A3F"/>
    <w:rsid w:val="004D4FB2"/>
    <w:rsid w:val="004D5326"/>
    <w:rsid w:val="004D5B3A"/>
    <w:rsid w:val="004D5B82"/>
    <w:rsid w:val="004D5D50"/>
    <w:rsid w:val="004D615F"/>
    <w:rsid w:val="004D6FE0"/>
    <w:rsid w:val="004D75A9"/>
    <w:rsid w:val="004D7A65"/>
    <w:rsid w:val="004E0BB0"/>
    <w:rsid w:val="004E0BF1"/>
    <w:rsid w:val="004E0F50"/>
    <w:rsid w:val="004E14EC"/>
    <w:rsid w:val="004E1533"/>
    <w:rsid w:val="004E2238"/>
    <w:rsid w:val="004E264F"/>
    <w:rsid w:val="004E2D1C"/>
    <w:rsid w:val="004E3072"/>
    <w:rsid w:val="004E3981"/>
    <w:rsid w:val="004E3C33"/>
    <w:rsid w:val="004E4711"/>
    <w:rsid w:val="004E49F7"/>
    <w:rsid w:val="004E4B94"/>
    <w:rsid w:val="004E4BB2"/>
    <w:rsid w:val="004E4DEC"/>
    <w:rsid w:val="004E50D7"/>
    <w:rsid w:val="004E5690"/>
    <w:rsid w:val="004E5796"/>
    <w:rsid w:val="004E5990"/>
    <w:rsid w:val="004E5A54"/>
    <w:rsid w:val="004E5DF2"/>
    <w:rsid w:val="004E6EB7"/>
    <w:rsid w:val="004E78F9"/>
    <w:rsid w:val="004F0C1C"/>
    <w:rsid w:val="004F19C5"/>
    <w:rsid w:val="004F1A0D"/>
    <w:rsid w:val="004F1AF5"/>
    <w:rsid w:val="004F1F17"/>
    <w:rsid w:val="004F237B"/>
    <w:rsid w:val="004F31B7"/>
    <w:rsid w:val="004F4460"/>
    <w:rsid w:val="004F46FA"/>
    <w:rsid w:val="004F4B2A"/>
    <w:rsid w:val="004F4B38"/>
    <w:rsid w:val="004F4E6F"/>
    <w:rsid w:val="004F60D4"/>
    <w:rsid w:val="004F6290"/>
    <w:rsid w:val="004F6454"/>
    <w:rsid w:val="004F6D22"/>
    <w:rsid w:val="004F70AD"/>
    <w:rsid w:val="004F7B7B"/>
    <w:rsid w:val="004F7D9B"/>
    <w:rsid w:val="004F7EA7"/>
    <w:rsid w:val="00500C93"/>
    <w:rsid w:val="0050113B"/>
    <w:rsid w:val="00501A8C"/>
    <w:rsid w:val="00501BA4"/>
    <w:rsid w:val="00501BB4"/>
    <w:rsid w:val="00501F8D"/>
    <w:rsid w:val="0050205D"/>
    <w:rsid w:val="00502DA3"/>
    <w:rsid w:val="0050349C"/>
    <w:rsid w:val="005035D2"/>
    <w:rsid w:val="00503B7E"/>
    <w:rsid w:val="00503CCB"/>
    <w:rsid w:val="005042DB"/>
    <w:rsid w:val="00504761"/>
    <w:rsid w:val="0050477D"/>
    <w:rsid w:val="005049CE"/>
    <w:rsid w:val="005052E4"/>
    <w:rsid w:val="0050539A"/>
    <w:rsid w:val="00505586"/>
    <w:rsid w:val="00505F51"/>
    <w:rsid w:val="00506644"/>
    <w:rsid w:val="00506C66"/>
    <w:rsid w:val="005073C9"/>
    <w:rsid w:val="00510FB3"/>
    <w:rsid w:val="00511080"/>
    <w:rsid w:val="005116BF"/>
    <w:rsid w:val="00511956"/>
    <w:rsid w:val="00511D21"/>
    <w:rsid w:val="00511D98"/>
    <w:rsid w:val="005122DB"/>
    <w:rsid w:val="00513D8C"/>
    <w:rsid w:val="00513FD0"/>
    <w:rsid w:val="00515046"/>
    <w:rsid w:val="005155DB"/>
    <w:rsid w:val="0051694F"/>
    <w:rsid w:val="005172B6"/>
    <w:rsid w:val="0051734D"/>
    <w:rsid w:val="00517830"/>
    <w:rsid w:val="0052048A"/>
    <w:rsid w:val="005204E6"/>
    <w:rsid w:val="00520B04"/>
    <w:rsid w:val="00520BC3"/>
    <w:rsid w:val="00520F21"/>
    <w:rsid w:val="005213B7"/>
    <w:rsid w:val="005218B8"/>
    <w:rsid w:val="00521915"/>
    <w:rsid w:val="00521BE0"/>
    <w:rsid w:val="00522551"/>
    <w:rsid w:val="005226B9"/>
    <w:rsid w:val="00522770"/>
    <w:rsid w:val="0052289D"/>
    <w:rsid w:val="00522A64"/>
    <w:rsid w:val="00522D44"/>
    <w:rsid w:val="00522EF9"/>
    <w:rsid w:val="00522F7D"/>
    <w:rsid w:val="00523B4F"/>
    <w:rsid w:val="00524675"/>
    <w:rsid w:val="0052483C"/>
    <w:rsid w:val="00524A9B"/>
    <w:rsid w:val="00525EDF"/>
    <w:rsid w:val="005264D9"/>
    <w:rsid w:val="00526651"/>
    <w:rsid w:val="00526A69"/>
    <w:rsid w:val="00526B26"/>
    <w:rsid w:val="00527B52"/>
    <w:rsid w:val="00527D50"/>
    <w:rsid w:val="00530006"/>
    <w:rsid w:val="005301DB"/>
    <w:rsid w:val="00530277"/>
    <w:rsid w:val="005303E8"/>
    <w:rsid w:val="005305C3"/>
    <w:rsid w:val="00530853"/>
    <w:rsid w:val="00531064"/>
    <w:rsid w:val="005315F5"/>
    <w:rsid w:val="00531C97"/>
    <w:rsid w:val="0053293D"/>
    <w:rsid w:val="00532D07"/>
    <w:rsid w:val="00532DBA"/>
    <w:rsid w:val="00533B6D"/>
    <w:rsid w:val="0053462E"/>
    <w:rsid w:val="005346F1"/>
    <w:rsid w:val="00534E7B"/>
    <w:rsid w:val="00534F99"/>
    <w:rsid w:val="005357CF"/>
    <w:rsid w:val="005363F4"/>
    <w:rsid w:val="005366C6"/>
    <w:rsid w:val="005370ED"/>
    <w:rsid w:val="005371FD"/>
    <w:rsid w:val="0053770C"/>
    <w:rsid w:val="005377D6"/>
    <w:rsid w:val="00537946"/>
    <w:rsid w:val="00540A13"/>
    <w:rsid w:val="005410F0"/>
    <w:rsid w:val="0054168E"/>
    <w:rsid w:val="005429EE"/>
    <w:rsid w:val="00542B2E"/>
    <w:rsid w:val="00542F81"/>
    <w:rsid w:val="00543C5E"/>
    <w:rsid w:val="00544240"/>
    <w:rsid w:val="005445C0"/>
    <w:rsid w:val="005454D0"/>
    <w:rsid w:val="00546342"/>
    <w:rsid w:val="005463E6"/>
    <w:rsid w:val="00547254"/>
    <w:rsid w:val="005475A3"/>
    <w:rsid w:val="00550294"/>
    <w:rsid w:val="00550864"/>
    <w:rsid w:val="00550A91"/>
    <w:rsid w:val="00550E06"/>
    <w:rsid w:val="00552A55"/>
    <w:rsid w:val="0055344A"/>
    <w:rsid w:val="00553551"/>
    <w:rsid w:val="005538F7"/>
    <w:rsid w:val="00553E20"/>
    <w:rsid w:val="005545DA"/>
    <w:rsid w:val="005547E2"/>
    <w:rsid w:val="00554917"/>
    <w:rsid w:val="00555532"/>
    <w:rsid w:val="00555862"/>
    <w:rsid w:val="00555AE6"/>
    <w:rsid w:val="00555D08"/>
    <w:rsid w:val="00556334"/>
    <w:rsid w:val="00556405"/>
    <w:rsid w:val="005565CE"/>
    <w:rsid w:val="0055688F"/>
    <w:rsid w:val="005571F5"/>
    <w:rsid w:val="00557338"/>
    <w:rsid w:val="0055790E"/>
    <w:rsid w:val="00557ADD"/>
    <w:rsid w:val="00557AEB"/>
    <w:rsid w:val="00557B64"/>
    <w:rsid w:val="00557DF4"/>
    <w:rsid w:val="00560610"/>
    <w:rsid w:val="005606E9"/>
    <w:rsid w:val="0056086D"/>
    <w:rsid w:val="0056093E"/>
    <w:rsid w:val="0056097F"/>
    <w:rsid w:val="00560C03"/>
    <w:rsid w:val="00560D07"/>
    <w:rsid w:val="0056123C"/>
    <w:rsid w:val="005612DF"/>
    <w:rsid w:val="005615DE"/>
    <w:rsid w:val="005618BC"/>
    <w:rsid w:val="005627ED"/>
    <w:rsid w:val="005628D1"/>
    <w:rsid w:val="00562B7D"/>
    <w:rsid w:val="0056305C"/>
    <w:rsid w:val="00563C5C"/>
    <w:rsid w:val="005649B2"/>
    <w:rsid w:val="00564BE0"/>
    <w:rsid w:val="00564DDE"/>
    <w:rsid w:val="005657E1"/>
    <w:rsid w:val="00565E37"/>
    <w:rsid w:val="005662A8"/>
    <w:rsid w:val="0056663A"/>
    <w:rsid w:val="00566864"/>
    <w:rsid w:val="00566C2F"/>
    <w:rsid w:val="00566F33"/>
    <w:rsid w:val="0057100C"/>
    <w:rsid w:val="005713C6"/>
    <w:rsid w:val="00571C50"/>
    <w:rsid w:val="00571C88"/>
    <w:rsid w:val="00571D29"/>
    <w:rsid w:val="0057284B"/>
    <w:rsid w:val="00572D39"/>
    <w:rsid w:val="00572DE7"/>
    <w:rsid w:val="00573166"/>
    <w:rsid w:val="005735F6"/>
    <w:rsid w:val="00574650"/>
    <w:rsid w:val="005753A7"/>
    <w:rsid w:val="00575846"/>
    <w:rsid w:val="00575AEF"/>
    <w:rsid w:val="005760E9"/>
    <w:rsid w:val="005773DF"/>
    <w:rsid w:val="00577935"/>
    <w:rsid w:val="00577AA6"/>
    <w:rsid w:val="0058082F"/>
    <w:rsid w:val="00580A69"/>
    <w:rsid w:val="00580C5C"/>
    <w:rsid w:val="00580FC2"/>
    <w:rsid w:val="005810DB"/>
    <w:rsid w:val="00581D27"/>
    <w:rsid w:val="00582FA4"/>
    <w:rsid w:val="005831F5"/>
    <w:rsid w:val="005834ED"/>
    <w:rsid w:val="005835E0"/>
    <w:rsid w:val="00583844"/>
    <w:rsid w:val="00583C1D"/>
    <w:rsid w:val="00583EB3"/>
    <w:rsid w:val="00583FBA"/>
    <w:rsid w:val="00584381"/>
    <w:rsid w:val="005846CB"/>
    <w:rsid w:val="00585193"/>
    <w:rsid w:val="005858EE"/>
    <w:rsid w:val="00585C98"/>
    <w:rsid w:val="005867CF"/>
    <w:rsid w:val="00586838"/>
    <w:rsid w:val="005868CD"/>
    <w:rsid w:val="00587340"/>
    <w:rsid w:val="0058741C"/>
    <w:rsid w:val="00587BCF"/>
    <w:rsid w:val="005903EB"/>
    <w:rsid w:val="00590449"/>
    <w:rsid w:val="00590570"/>
    <w:rsid w:val="0059073F"/>
    <w:rsid w:val="00590A59"/>
    <w:rsid w:val="00591553"/>
    <w:rsid w:val="00591A95"/>
    <w:rsid w:val="00591E6A"/>
    <w:rsid w:val="0059248C"/>
    <w:rsid w:val="005925C7"/>
    <w:rsid w:val="00592822"/>
    <w:rsid w:val="00592F7D"/>
    <w:rsid w:val="00593D01"/>
    <w:rsid w:val="00593D3C"/>
    <w:rsid w:val="0059497C"/>
    <w:rsid w:val="00595707"/>
    <w:rsid w:val="0059592A"/>
    <w:rsid w:val="00595A0B"/>
    <w:rsid w:val="005963B1"/>
    <w:rsid w:val="0059645B"/>
    <w:rsid w:val="0059714E"/>
    <w:rsid w:val="00597528"/>
    <w:rsid w:val="00597551"/>
    <w:rsid w:val="00597B00"/>
    <w:rsid w:val="00597B10"/>
    <w:rsid w:val="00597CBF"/>
    <w:rsid w:val="00597D33"/>
    <w:rsid w:val="00597E51"/>
    <w:rsid w:val="005A0742"/>
    <w:rsid w:val="005A10FB"/>
    <w:rsid w:val="005A1622"/>
    <w:rsid w:val="005A1710"/>
    <w:rsid w:val="005A278B"/>
    <w:rsid w:val="005A2935"/>
    <w:rsid w:val="005A2A2F"/>
    <w:rsid w:val="005A3490"/>
    <w:rsid w:val="005A3764"/>
    <w:rsid w:val="005A4259"/>
    <w:rsid w:val="005A5107"/>
    <w:rsid w:val="005A5323"/>
    <w:rsid w:val="005A54A6"/>
    <w:rsid w:val="005A553B"/>
    <w:rsid w:val="005A5859"/>
    <w:rsid w:val="005A5CF6"/>
    <w:rsid w:val="005A5ED1"/>
    <w:rsid w:val="005A5F5E"/>
    <w:rsid w:val="005A5F73"/>
    <w:rsid w:val="005A639F"/>
    <w:rsid w:val="005A7DD8"/>
    <w:rsid w:val="005B08E6"/>
    <w:rsid w:val="005B0B78"/>
    <w:rsid w:val="005B0F10"/>
    <w:rsid w:val="005B17AD"/>
    <w:rsid w:val="005B1852"/>
    <w:rsid w:val="005B1992"/>
    <w:rsid w:val="005B1DE7"/>
    <w:rsid w:val="005B23DE"/>
    <w:rsid w:val="005B25CA"/>
    <w:rsid w:val="005B2ADD"/>
    <w:rsid w:val="005B3127"/>
    <w:rsid w:val="005B3317"/>
    <w:rsid w:val="005B37A2"/>
    <w:rsid w:val="005B3F47"/>
    <w:rsid w:val="005B402C"/>
    <w:rsid w:val="005B4A3F"/>
    <w:rsid w:val="005B4B83"/>
    <w:rsid w:val="005B5412"/>
    <w:rsid w:val="005B5CDC"/>
    <w:rsid w:val="005B5EAA"/>
    <w:rsid w:val="005B632A"/>
    <w:rsid w:val="005B6A3C"/>
    <w:rsid w:val="005B6C0E"/>
    <w:rsid w:val="005B6FC5"/>
    <w:rsid w:val="005B7A05"/>
    <w:rsid w:val="005B7A73"/>
    <w:rsid w:val="005C1966"/>
    <w:rsid w:val="005C1DBF"/>
    <w:rsid w:val="005C2016"/>
    <w:rsid w:val="005C20ED"/>
    <w:rsid w:val="005C2DB3"/>
    <w:rsid w:val="005C32A9"/>
    <w:rsid w:val="005C4BCA"/>
    <w:rsid w:val="005C4F1C"/>
    <w:rsid w:val="005C560F"/>
    <w:rsid w:val="005C5F06"/>
    <w:rsid w:val="005C6B25"/>
    <w:rsid w:val="005C70A1"/>
    <w:rsid w:val="005C7562"/>
    <w:rsid w:val="005C75CD"/>
    <w:rsid w:val="005C779B"/>
    <w:rsid w:val="005C7869"/>
    <w:rsid w:val="005C7D44"/>
    <w:rsid w:val="005D09C0"/>
    <w:rsid w:val="005D10D1"/>
    <w:rsid w:val="005D1164"/>
    <w:rsid w:val="005D15EB"/>
    <w:rsid w:val="005D1AAC"/>
    <w:rsid w:val="005D2844"/>
    <w:rsid w:val="005D2B70"/>
    <w:rsid w:val="005D319D"/>
    <w:rsid w:val="005D3595"/>
    <w:rsid w:val="005D3D34"/>
    <w:rsid w:val="005D3E52"/>
    <w:rsid w:val="005D3E57"/>
    <w:rsid w:val="005D4305"/>
    <w:rsid w:val="005D5131"/>
    <w:rsid w:val="005D5256"/>
    <w:rsid w:val="005D5635"/>
    <w:rsid w:val="005D5B67"/>
    <w:rsid w:val="005D61D1"/>
    <w:rsid w:val="005D647E"/>
    <w:rsid w:val="005D6DE7"/>
    <w:rsid w:val="005D711D"/>
    <w:rsid w:val="005E001E"/>
    <w:rsid w:val="005E03CC"/>
    <w:rsid w:val="005E21B3"/>
    <w:rsid w:val="005E2567"/>
    <w:rsid w:val="005E4318"/>
    <w:rsid w:val="005E48D3"/>
    <w:rsid w:val="005E4A46"/>
    <w:rsid w:val="005E4FDD"/>
    <w:rsid w:val="005E53D0"/>
    <w:rsid w:val="005E58FD"/>
    <w:rsid w:val="005E5FD7"/>
    <w:rsid w:val="005E6CEA"/>
    <w:rsid w:val="005E72E0"/>
    <w:rsid w:val="005E74AD"/>
    <w:rsid w:val="005E75E9"/>
    <w:rsid w:val="005E7A4A"/>
    <w:rsid w:val="005E7A82"/>
    <w:rsid w:val="005F030A"/>
    <w:rsid w:val="005F1209"/>
    <w:rsid w:val="005F1E49"/>
    <w:rsid w:val="005F2284"/>
    <w:rsid w:val="005F2392"/>
    <w:rsid w:val="005F25C8"/>
    <w:rsid w:val="005F29C2"/>
    <w:rsid w:val="005F2AC8"/>
    <w:rsid w:val="005F3099"/>
    <w:rsid w:val="005F329B"/>
    <w:rsid w:val="005F33D3"/>
    <w:rsid w:val="005F33FB"/>
    <w:rsid w:val="005F34EF"/>
    <w:rsid w:val="005F353B"/>
    <w:rsid w:val="005F4577"/>
    <w:rsid w:val="005F5263"/>
    <w:rsid w:val="005F546A"/>
    <w:rsid w:val="005F54D9"/>
    <w:rsid w:val="005F55E9"/>
    <w:rsid w:val="005F572C"/>
    <w:rsid w:val="005F5B4D"/>
    <w:rsid w:val="005F5EC8"/>
    <w:rsid w:val="005F5F78"/>
    <w:rsid w:val="005F68A0"/>
    <w:rsid w:val="005F72C6"/>
    <w:rsid w:val="005F7689"/>
    <w:rsid w:val="005F7993"/>
    <w:rsid w:val="005F7F7C"/>
    <w:rsid w:val="00600141"/>
    <w:rsid w:val="00601AA1"/>
    <w:rsid w:val="00601C8F"/>
    <w:rsid w:val="00601D08"/>
    <w:rsid w:val="00601E73"/>
    <w:rsid w:val="006028ED"/>
    <w:rsid w:val="00602B8A"/>
    <w:rsid w:val="00602BA2"/>
    <w:rsid w:val="00602C62"/>
    <w:rsid w:val="00603245"/>
    <w:rsid w:val="00603469"/>
    <w:rsid w:val="00603D2E"/>
    <w:rsid w:val="00603DA0"/>
    <w:rsid w:val="006041B6"/>
    <w:rsid w:val="00604C80"/>
    <w:rsid w:val="00604FC3"/>
    <w:rsid w:val="006050FB"/>
    <w:rsid w:val="006051A3"/>
    <w:rsid w:val="006051BF"/>
    <w:rsid w:val="00605647"/>
    <w:rsid w:val="0060654D"/>
    <w:rsid w:val="00606983"/>
    <w:rsid w:val="0060772C"/>
    <w:rsid w:val="00607B9D"/>
    <w:rsid w:val="006101C6"/>
    <w:rsid w:val="006103ED"/>
    <w:rsid w:val="006119E4"/>
    <w:rsid w:val="006119F3"/>
    <w:rsid w:val="00611ABD"/>
    <w:rsid w:val="00611BCF"/>
    <w:rsid w:val="00611F07"/>
    <w:rsid w:val="006120FE"/>
    <w:rsid w:val="006121B7"/>
    <w:rsid w:val="006122BE"/>
    <w:rsid w:val="0061271B"/>
    <w:rsid w:val="0061302E"/>
    <w:rsid w:val="006133DC"/>
    <w:rsid w:val="00614238"/>
    <w:rsid w:val="00614E9D"/>
    <w:rsid w:val="006152C5"/>
    <w:rsid w:val="00615532"/>
    <w:rsid w:val="0061560D"/>
    <w:rsid w:val="00616438"/>
    <w:rsid w:val="00616569"/>
    <w:rsid w:val="00616DB4"/>
    <w:rsid w:val="006177AA"/>
    <w:rsid w:val="00617852"/>
    <w:rsid w:val="0061797B"/>
    <w:rsid w:val="00617A9F"/>
    <w:rsid w:val="006205F8"/>
    <w:rsid w:val="00620824"/>
    <w:rsid w:val="00620D24"/>
    <w:rsid w:val="006211BE"/>
    <w:rsid w:val="006224A8"/>
    <w:rsid w:val="00622B1D"/>
    <w:rsid w:val="00622B6B"/>
    <w:rsid w:val="00623D1E"/>
    <w:rsid w:val="00623E3E"/>
    <w:rsid w:val="00623FD6"/>
    <w:rsid w:val="006240D4"/>
    <w:rsid w:val="00624449"/>
    <w:rsid w:val="00624757"/>
    <w:rsid w:val="006255F5"/>
    <w:rsid w:val="00626419"/>
    <w:rsid w:val="00626634"/>
    <w:rsid w:val="0062686E"/>
    <w:rsid w:val="006268D4"/>
    <w:rsid w:val="00626923"/>
    <w:rsid w:val="00630050"/>
    <w:rsid w:val="00630836"/>
    <w:rsid w:val="00630A0D"/>
    <w:rsid w:val="00631811"/>
    <w:rsid w:val="00631D33"/>
    <w:rsid w:val="0063258F"/>
    <w:rsid w:val="006327F2"/>
    <w:rsid w:val="00632E75"/>
    <w:rsid w:val="00633179"/>
    <w:rsid w:val="00633926"/>
    <w:rsid w:val="00633A75"/>
    <w:rsid w:val="00633B30"/>
    <w:rsid w:val="00633F5F"/>
    <w:rsid w:val="0063462A"/>
    <w:rsid w:val="00635CE1"/>
    <w:rsid w:val="0063667F"/>
    <w:rsid w:val="00637181"/>
    <w:rsid w:val="006371B5"/>
    <w:rsid w:val="0063757B"/>
    <w:rsid w:val="006379E2"/>
    <w:rsid w:val="00637D58"/>
    <w:rsid w:val="0064003C"/>
    <w:rsid w:val="00640BF3"/>
    <w:rsid w:val="006414B9"/>
    <w:rsid w:val="00641962"/>
    <w:rsid w:val="00641A09"/>
    <w:rsid w:val="006423E8"/>
    <w:rsid w:val="006427B1"/>
    <w:rsid w:val="0064289D"/>
    <w:rsid w:val="0064343C"/>
    <w:rsid w:val="00643B8E"/>
    <w:rsid w:val="00644350"/>
    <w:rsid w:val="00644429"/>
    <w:rsid w:val="00644A07"/>
    <w:rsid w:val="00644FBC"/>
    <w:rsid w:val="006457A0"/>
    <w:rsid w:val="00645C7A"/>
    <w:rsid w:val="006462C9"/>
    <w:rsid w:val="0064658C"/>
    <w:rsid w:val="00646B50"/>
    <w:rsid w:val="00646C2F"/>
    <w:rsid w:val="00646D8F"/>
    <w:rsid w:val="00647AA7"/>
    <w:rsid w:val="00650356"/>
    <w:rsid w:val="00650E51"/>
    <w:rsid w:val="00651686"/>
    <w:rsid w:val="0065199F"/>
    <w:rsid w:val="00651E2B"/>
    <w:rsid w:val="00652230"/>
    <w:rsid w:val="00652803"/>
    <w:rsid w:val="00652947"/>
    <w:rsid w:val="00652EB7"/>
    <w:rsid w:val="00653013"/>
    <w:rsid w:val="00653272"/>
    <w:rsid w:val="00653A0A"/>
    <w:rsid w:val="00654124"/>
    <w:rsid w:val="006544E7"/>
    <w:rsid w:val="00654ABF"/>
    <w:rsid w:val="00654C80"/>
    <w:rsid w:val="00654DE7"/>
    <w:rsid w:val="0065557D"/>
    <w:rsid w:val="0065559B"/>
    <w:rsid w:val="0065597A"/>
    <w:rsid w:val="00655B79"/>
    <w:rsid w:val="00655FC9"/>
    <w:rsid w:val="00655FFD"/>
    <w:rsid w:val="00656152"/>
    <w:rsid w:val="006579F2"/>
    <w:rsid w:val="00657FF6"/>
    <w:rsid w:val="006603B8"/>
    <w:rsid w:val="0066157F"/>
    <w:rsid w:val="00661722"/>
    <w:rsid w:val="00662ED0"/>
    <w:rsid w:val="00663237"/>
    <w:rsid w:val="00663F92"/>
    <w:rsid w:val="006649F1"/>
    <w:rsid w:val="00665112"/>
    <w:rsid w:val="0066529C"/>
    <w:rsid w:val="006654D7"/>
    <w:rsid w:val="00665726"/>
    <w:rsid w:val="00665CBD"/>
    <w:rsid w:val="00666F73"/>
    <w:rsid w:val="006672F5"/>
    <w:rsid w:val="006675CB"/>
    <w:rsid w:val="0066794F"/>
    <w:rsid w:val="00667D36"/>
    <w:rsid w:val="006703CA"/>
    <w:rsid w:val="006709F5"/>
    <w:rsid w:val="00670F17"/>
    <w:rsid w:val="006712EB"/>
    <w:rsid w:val="00671BE5"/>
    <w:rsid w:val="00672548"/>
    <w:rsid w:val="00672941"/>
    <w:rsid w:val="00672B4E"/>
    <w:rsid w:val="00672BD7"/>
    <w:rsid w:val="00673C01"/>
    <w:rsid w:val="00673CA1"/>
    <w:rsid w:val="00674349"/>
    <w:rsid w:val="006743C8"/>
    <w:rsid w:val="00674BF3"/>
    <w:rsid w:val="00674FB2"/>
    <w:rsid w:val="006750D8"/>
    <w:rsid w:val="006753F4"/>
    <w:rsid w:val="00675679"/>
    <w:rsid w:val="00675E0A"/>
    <w:rsid w:val="00675E9A"/>
    <w:rsid w:val="0067609F"/>
    <w:rsid w:val="006763B8"/>
    <w:rsid w:val="006763C9"/>
    <w:rsid w:val="0067655C"/>
    <w:rsid w:val="00676BD7"/>
    <w:rsid w:val="0067718B"/>
    <w:rsid w:val="006777B1"/>
    <w:rsid w:val="00677A75"/>
    <w:rsid w:val="006802EC"/>
    <w:rsid w:val="00680309"/>
    <w:rsid w:val="006805AA"/>
    <w:rsid w:val="0068108B"/>
    <w:rsid w:val="00681329"/>
    <w:rsid w:val="00681727"/>
    <w:rsid w:val="006817FF"/>
    <w:rsid w:val="00681994"/>
    <w:rsid w:val="00681A0A"/>
    <w:rsid w:val="00681EEE"/>
    <w:rsid w:val="00682005"/>
    <w:rsid w:val="00682381"/>
    <w:rsid w:val="0068289D"/>
    <w:rsid w:val="00682CA0"/>
    <w:rsid w:val="00682F07"/>
    <w:rsid w:val="006832F3"/>
    <w:rsid w:val="0068428E"/>
    <w:rsid w:val="0068451B"/>
    <w:rsid w:val="00684608"/>
    <w:rsid w:val="00684B11"/>
    <w:rsid w:val="00684D83"/>
    <w:rsid w:val="00684FC3"/>
    <w:rsid w:val="006850C3"/>
    <w:rsid w:val="0068538D"/>
    <w:rsid w:val="00685A5E"/>
    <w:rsid w:val="00685B3E"/>
    <w:rsid w:val="006862A9"/>
    <w:rsid w:val="0068634C"/>
    <w:rsid w:val="00686438"/>
    <w:rsid w:val="00686504"/>
    <w:rsid w:val="00686E84"/>
    <w:rsid w:val="00687BA8"/>
    <w:rsid w:val="00691908"/>
    <w:rsid w:val="00692599"/>
    <w:rsid w:val="00692614"/>
    <w:rsid w:val="00692BD8"/>
    <w:rsid w:val="00692D50"/>
    <w:rsid w:val="00693217"/>
    <w:rsid w:val="00693820"/>
    <w:rsid w:val="00694193"/>
    <w:rsid w:val="00694448"/>
    <w:rsid w:val="006945B1"/>
    <w:rsid w:val="00695065"/>
    <w:rsid w:val="00695AE9"/>
    <w:rsid w:val="006969E9"/>
    <w:rsid w:val="00696A8C"/>
    <w:rsid w:val="00696C95"/>
    <w:rsid w:val="00697015"/>
    <w:rsid w:val="00697179"/>
    <w:rsid w:val="006972B9"/>
    <w:rsid w:val="0069798B"/>
    <w:rsid w:val="00697CCE"/>
    <w:rsid w:val="00697F23"/>
    <w:rsid w:val="006A03E9"/>
    <w:rsid w:val="006A0C5D"/>
    <w:rsid w:val="006A0E4E"/>
    <w:rsid w:val="006A1EEA"/>
    <w:rsid w:val="006A23D8"/>
    <w:rsid w:val="006A40E1"/>
    <w:rsid w:val="006A4445"/>
    <w:rsid w:val="006A453C"/>
    <w:rsid w:val="006A479A"/>
    <w:rsid w:val="006A49DB"/>
    <w:rsid w:val="006A4ADC"/>
    <w:rsid w:val="006A4BD8"/>
    <w:rsid w:val="006A5834"/>
    <w:rsid w:val="006A59AD"/>
    <w:rsid w:val="006A6D3F"/>
    <w:rsid w:val="006A73EC"/>
    <w:rsid w:val="006A75F8"/>
    <w:rsid w:val="006A790E"/>
    <w:rsid w:val="006A7F2E"/>
    <w:rsid w:val="006A7F30"/>
    <w:rsid w:val="006B0414"/>
    <w:rsid w:val="006B04D4"/>
    <w:rsid w:val="006B0612"/>
    <w:rsid w:val="006B080A"/>
    <w:rsid w:val="006B1046"/>
    <w:rsid w:val="006B1C03"/>
    <w:rsid w:val="006B21BD"/>
    <w:rsid w:val="006B2E5B"/>
    <w:rsid w:val="006B3439"/>
    <w:rsid w:val="006B40C1"/>
    <w:rsid w:val="006B4B7D"/>
    <w:rsid w:val="006B519D"/>
    <w:rsid w:val="006B6A97"/>
    <w:rsid w:val="006B71A4"/>
    <w:rsid w:val="006B7346"/>
    <w:rsid w:val="006B7A5E"/>
    <w:rsid w:val="006B7AA7"/>
    <w:rsid w:val="006B7B4D"/>
    <w:rsid w:val="006B7E5B"/>
    <w:rsid w:val="006B7F56"/>
    <w:rsid w:val="006C054E"/>
    <w:rsid w:val="006C061F"/>
    <w:rsid w:val="006C13DE"/>
    <w:rsid w:val="006C2083"/>
    <w:rsid w:val="006C20D6"/>
    <w:rsid w:val="006C224D"/>
    <w:rsid w:val="006C3D71"/>
    <w:rsid w:val="006C4A59"/>
    <w:rsid w:val="006C4DD6"/>
    <w:rsid w:val="006C5659"/>
    <w:rsid w:val="006C5BA3"/>
    <w:rsid w:val="006C5F21"/>
    <w:rsid w:val="006C603E"/>
    <w:rsid w:val="006C6C15"/>
    <w:rsid w:val="006C7171"/>
    <w:rsid w:val="006C73D7"/>
    <w:rsid w:val="006D062D"/>
    <w:rsid w:val="006D08BE"/>
    <w:rsid w:val="006D0930"/>
    <w:rsid w:val="006D0E3E"/>
    <w:rsid w:val="006D0F73"/>
    <w:rsid w:val="006D1334"/>
    <w:rsid w:val="006D1BEB"/>
    <w:rsid w:val="006D1F15"/>
    <w:rsid w:val="006D2C02"/>
    <w:rsid w:val="006D30FE"/>
    <w:rsid w:val="006D3DAA"/>
    <w:rsid w:val="006D4E03"/>
    <w:rsid w:val="006D4EE6"/>
    <w:rsid w:val="006D4F42"/>
    <w:rsid w:val="006D54A1"/>
    <w:rsid w:val="006D5AAF"/>
    <w:rsid w:val="006D66DC"/>
    <w:rsid w:val="006D6A7C"/>
    <w:rsid w:val="006D6FB8"/>
    <w:rsid w:val="006D73F2"/>
    <w:rsid w:val="006D7CCA"/>
    <w:rsid w:val="006D7EC6"/>
    <w:rsid w:val="006E0CD4"/>
    <w:rsid w:val="006E0E9F"/>
    <w:rsid w:val="006E1634"/>
    <w:rsid w:val="006E1C95"/>
    <w:rsid w:val="006E1EF7"/>
    <w:rsid w:val="006E2B8B"/>
    <w:rsid w:val="006E35AB"/>
    <w:rsid w:val="006E3699"/>
    <w:rsid w:val="006E3E07"/>
    <w:rsid w:val="006E4475"/>
    <w:rsid w:val="006E6D21"/>
    <w:rsid w:val="006E7359"/>
    <w:rsid w:val="006E754D"/>
    <w:rsid w:val="006F08FC"/>
    <w:rsid w:val="006F0A58"/>
    <w:rsid w:val="006F1008"/>
    <w:rsid w:val="006F129C"/>
    <w:rsid w:val="006F169E"/>
    <w:rsid w:val="006F18C6"/>
    <w:rsid w:val="006F1DE7"/>
    <w:rsid w:val="006F2009"/>
    <w:rsid w:val="006F29FB"/>
    <w:rsid w:val="006F3809"/>
    <w:rsid w:val="006F3DAB"/>
    <w:rsid w:val="006F4797"/>
    <w:rsid w:val="006F4970"/>
    <w:rsid w:val="006F58E6"/>
    <w:rsid w:val="006F609F"/>
    <w:rsid w:val="006F621D"/>
    <w:rsid w:val="006F6DD4"/>
    <w:rsid w:val="006F78FA"/>
    <w:rsid w:val="006F7FC5"/>
    <w:rsid w:val="007000E2"/>
    <w:rsid w:val="00700824"/>
    <w:rsid w:val="00700C10"/>
    <w:rsid w:val="007010D7"/>
    <w:rsid w:val="00701167"/>
    <w:rsid w:val="007013D0"/>
    <w:rsid w:val="0070161F"/>
    <w:rsid w:val="0070323B"/>
    <w:rsid w:val="0070368F"/>
    <w:rsid w:val="00703729"/>
    <w:rsid w:val="007044BB"/>
    <w:rsid w:val="007045BF"/>
    <w:rsid w:val="00704A60"/>
    <w:rsid w:val="00704CDB"/>
    <w:rsid w:val="00704E1F"/>
    <w:rsid w:val="0070524B"/>
    <w:rsid w:val="00705C02"/>
    <w:rsid w:val="00705F33"/>
    <w:rsid w:val="007065FF"/>
    <w:rsid w:val="00706EEA"/>
    <w:rsid w:val="00706F55"/>
    <w:rsid w:val="0070720F"/>
    <w:rsid w:val="00707ADD"/>
    <w:rsid w:val="0071021E"/>
    <w:rsid w:val="00710D06"/>
    <w:rsid w:val="0071114B"/>
    <w:rsid w:val="0071115A"/>
    <w:rsid w:val="007118B5"/>
    <w:rsid w:val="00712157"/>
    <w:rsid w:val="00712694"/>
    <w:rsid w:val="00712BCC"/>
    <w:rsid w:val="00712E8A"/>
    <w:rsid w:val="0071321D"/>
    <w:rsid w:val="0071349C"/>
    <w:rsid w:val="007139FC"/>
    <w:rsid w:val="00713B50"/>
    <w:rsid w:val="00713DA6"/>
    <w:rsid w:val="007141F1"/>
    <w:rsid w:val="0071502E"/>
    <w:rsid w:val="00715533"/>
    <w:rsid w:val="00715564"/>
    <w:rsid w:val="007163A8"/>
    <w:rsid w:val="00716CB8"/>
    <w:rsid w:val="00716FA7"/>
    <w:rsid w:val="0071791C"/>
    <w:rsid w:val="0072068F"/>
    <w:rsid w:val="007209A9"/>
    <w:rsid w:val="00720A06"/>
    <w:rsid w:val="00721B23"/>
    <w:rsid w:val="0072245C"/>
    <w:rsid w:val="007230C9"/>
    <w:rsid w:val="0072384C"/>
    <w:rsid w:val="00723BCE"/>
    <w:rsid w:val="007251E7"/>
    <w:rsid w:val="007255A5"/>
    <w:rsid w:val="0072568D"/>
    <w:rsid w:val="00726853"/>
    <w:rsid w:val="007271B2"/>
    <w:rsid w:val="00727B97"/>
    <w:rsid w:val="007304AB"/>
    <w:rsid w:val="0073089E"/>
    <w:rsid w:val="00730909"/>
    <w:rsid w:val="0073107B"/>
    <w:rsid w:val="007312F1"/>
    <w:rsid w:val="00731D7E"/>
    <w:rsid w:val="007323C8"/>
    <w:rsid w:val="007329CB"/>
    <w:rsid w:val="00732EB6"/>
    <w:rsid w:val="00733267"/>
    <w:rsid w:val="0073393B"/>
    <w:rsid w:val="00733E14"/>
    <w:rsid w:val="00733F42"/>
    <w:rsid w:val="0073403B"/>
    <w:rsid w:val="0073434F"/>
    <w:rsid w:val="00734BF8"/>
    <w:rsid w:val="00734E7A"/>
    <w:rsid w:val="00735B7C"/>
    <w:rsid w:val="00735C00"/>
    <w:rsid w:val="00736155"/>
    <w:rsid w:val="007362AF"/>
    <w:rsid w:val="007365FE"/>
    <w:rsid w:val="00737699"/>
    <w:rsid w:val="00737CD8"/>
    <w:rsid w:val="0074026A"/>
    <w:rsid w:val="007404FD"/>
    <w:rsid w:val="00740EA0"/>
    <w:rsid w:val="00741525"/>
    <w:rsid w:val="00741799"/>
    <w:rsid w:val="007422A1"/>
    <w:rsid w:val="007424F2"/>
    <w:rsid w:val="00742F8B"/>
    <w:rsid w:val="00743247"/>
    <w:rsid w:val="00743A62"/>
    <w:rsid w:val="00743D84"/>
    <w:rsid w:val="00744008"/>
    <w:rsid w:val="00744305"/>
    <w:rsid w:val="00744724"/>
    <w:rsid w:val="00745195"/>
    <w:rsid w:val="007454D2"/>
    <w:rsid w:val="007456FE"/>
    <w:rsid w:val="00745C2F"/>
    <w:rsid w:val="007460CB"/>
    <w:rsid w:val="0074719B"/>
    <w:rsid w:val="007475FD"/>
    <w:rsid w:val="007518E7"/>
    <w:rsid w:val="007519BF"/>
    <w:rsid w:val="007520B4"/>
    <w:rsid w:val="007527D3"/>
    <w:rsid w:val="00752DB2"/>
    <w:rsid w:val="00753464"/>
    <w:rsid w:val="00753512"/>
    <w:rsid w:val="00754052"/>
    <w:rsid w:val="007547D7"/>
    <w:rsid w:val="00755461"/>
    <w:rsid w:val="00755BF0"/>
    <w:rsid w:val="00755C6A"/>
    <w:rsid w:val="00755E3E"/>
    <w:rsid w:val="0075641A"/>
    <w:rsid w:val="0075644D"/>
    <w:rsid w:val="0075663D"/>
    <w:rsid w:val="00756687"/>
    <w:rsid w:val="00756D9B"/>
    <w:rsid w:val="00757117"/>
    <w:rsid w:val="0075766E"/>
    <w:rsid w:val="00760363"/>
    <w:rsid w:val="00761244"/>
    <w:rsid w:val="0076135B"/>
    <w:rsid w:val="00761BAB"/>
    <w:rsid w:val="00761D06"/>
    <w:rsid w:val="00761D1D"/>
    <w:rsid w:val="00762388"/>
    <w:rsid w:val="00762426"/>
    <w:rsid w:val="00762F5F"/>
    <w:rsid w:val="007632D7"/>
    <w:rsid w:val="00763816"/>
    <w:rsid w:val="00763956"/>
    <w:rsid w:val="00763EEF"/>
    <w:rsid w:val="00763FF8"/>
    <w:rsid w:val="007640CC"/>
    <w:rsid w:val="00765339"/>
    <w:rsid w:val="00765671"/>
    <w:rsid w:val="0076576E"/>
    <w:rsid w:val="007659C2"/>
    <w:rsid w:val="00765E13"/>
    <w:rsid w:val="00766FA3"/>
    <w:rsid w:val="0076707C"/>
    <w:rsid w:val="00767165"/>
    <w:rsid w:val="00767D2E"/>
    <w:rsid w:val="00770312"/>
    <w:rsid w:val="00770533"/>
    <w:rsid w:val="0077097C"/>
    <w:rsid w:val="00770DB8"/>
    <w:rsid w:val="00771633"/>
    <w:rsid w:val="00771A39"/>
    <w:rsid w:val="00771D46"/>
    <w:rsid w:val="00771FC0"/>
    <w:rsid w:val="00772180"/>
    <w:rsid w:val="00772BED"/>
    <w:rsid w:val="007734FF"/>
    <w:rsid w:val="00773830"/>
    <w:rsid w:val="007739BC"/>
    <w:rsid w:val="00773BA9"/>
    <w:rsid w:val="00773BEB"/>
    <w:rsid w:val="0077423A"/>
    <w:rsid w:val="007742DF"/>
    <w:rsid w:val="007742FD"/>
    <w:rsid w:val="00774B32"/>
    <w:rsid w:val="00774BF7"/>
    <w:rsid w:val="00774C51"/>
    <w:rsid w:val="00775AE2"/>
    <w:rsid w:val="007763AB"/>
    <w:rsid w:val="00776F00"/>
    <w:rsid w:val="00776F3E"/>
    <w:rsid w:val="00777022"/>
    <w:rsid w:val="00777264"/>
    <w:rsid w:val="007773CA"/>
    <w:rsid w:val="00777812"/>
    <w:rsid w:val="00777F67"/>
    <w:rsid w:val="00780256"/>
    <w:rsid w:val="00780648"/>
    <w:rsid w:val="00780DF8"/>
    <w:rsid w:val="00780EE8"/>
    <w:rsid w:val="00781416"/>
    <w:rsid w:val="00781458"/>
    <w:rsid w:val="0078175C"/>
    <w:rsid w:val="00781B9E"/>
    <w:rsid w:val="00781D71"/>
    <w:rsid w:val="00781F76"/>
    <w:rsid w:val="0078208F"/>
    <w:rsid w:val="0078268F"/>
    <w:rsid w:val="0078274D"/>
    <w:rsid w:val="007828D8"/>
    <w:rsid w:val="00782BB1"/>
    <w:rsid w:val="00782C62"/>
    <w:rsid w:val="00782D27"/>
    <w:rsid w:val="00783122"/>
    <w:rsid w:val="00783184"/>
    <w:rsid w:val="0078348C"/>
    <w:rsid w:val="007835A3"/>
    <w:rsid w:val="00783EC3"/>
    <w:rsid w:val="00784242"/>
    <w:rsid w:val="007842B0"/>
    <w:rsid w:val="007845D8"/>
    <w:rsid w:val="00784E85"/>
    <w:rsid w:val="00785269"/>
    <w:rsid w:val="0078570D"/>
    <w:rsid w:val="00785CF0"/>
    <w:rsid w:val="007864B0"/>
    <w:rsid w:val="00786ED0"/>
    <w:rsid w:val="0078761B"/>
    <w:rsid w:val="00787643"/>
    <w:rsid w:val="00790118"/>
    <w:rsid w:val="007903EF"/>
    <w:rsid w:val="0079053B"/>
    <w:rsid w:val="00790C24"/>
    <w:rsid w:val="007915D4"/>
    <w:rsid w:val="007917E4"/>
    <w:rsid w:val="00791957"/>
    <w:rsid w:val="00791B02"/>
    <w:rsid w:val="00791BAE"/>
    <w:rsid w:val="00791FDA"/>
    <w:rsid w:val="0079265C"/>
    <w:rsid w:val="007929A6"/>
    <w:rsid w:val="00793209"/>
    <w:rsid w:val="00793BFE"/>
    <w:rsid w:val="007946CB"/>
    <w:rsid w:val="007946F7"/>
    <w:rsid w:val="0079475C"/>
    <w:rsid w:val="00794C1F"/>
    <w:rsid w:val="00794D86"/>
    <w:rsid w:val="00795888"/>
    <w:rsid w:val="00796687"/>
    <w:rsid w:val="00796F94"/>
    <w:rsid w:val="00797AFF"/>
    <w:rsid w:val="00797B2C"/>
    <w:rsid w:val="007A0013"/>
    <w:rsid w:val="007A0094"/>
    <w:rsid w:val="007A048B"/>
    <w:rsid w:val="007A063E"/>
    <w:rsid w:val="007A09CB"/>
    <w:rsid w:val="007A0A46"/>
    <w:rsid w:val="007A0CDC"/>
    <w:rsid w:val="007A10BF"/>
    <w:rsid w:val="007A1687"/>
    <w:rsid w:val="007A1904"/>
    <w:rsid w:val="007A2089"/>
    <w:rsid w:val="007A2132"/>
    <w:rsid w:val="007A239E"/>
    <w:rsid w:val="007A281D"/>
    <w:rsid w:val="007A2F1F"/>
    <w:rsid w:val="007A321A"/>
    <w:rsid w:val="007A33A7"/>
    <w:rsid w:val="007A36BE"/>
    <w:rsid w:val="007A373D"/>
    <w:rsid w:val="007A4B21"/>
    <w:rsid w:val="007A4EE1"/>
    <w:rsid w:val="007A4F49"/>
    <w:rsid w:val="007A51D8"/>
    <w:rsid w:val="007A525B"/>
    <w:rsid w:val="007A5329"/>
    <w:rsid w:val="007A5C86"/>
    <w:rsid w:val="007A6183"/>
    <w:rsid w:val="007A622D"/>
    <w:rsid w:val="007A6DCD"/>
    <w:rsid w:val="007A6EB8"/>
    <w:rsid w:val="007A739D"/>
    <w:rsid w:val="007A7F6B"/>
    <w:rsid w:val="007B07BA"/>
    <w:rsid w:val="007B0A7F"/>
    <w:rsid w:val="007B10B6"/>
    <w:rsid w:val="007B14CB"/>
    <w:rsid w:val="007B1916"/>
    <w:rsid w:val="007B1E5E"/>
    <w:rsid w:val="007B342F"/>
    <w:rsid w:val="007B3873"/>
    <w:rsid w:val="007B397F"/>
    <w:rsid w:val="007B3EC9"/>
    <w:rsid w:val="007B48B1"/>
    <w:rsid w:val="007B51AE"/>
    <w:rsid w:val="007B532A"/>
    <w:rsid w:val="007B5503"/>
    <w:rsid w:val="007B56B2"/>
    <w:rsid w:val="007B5C44"/>
    <w:rsid w:val="007B6513"/>
    <w:rsid w:val="007B65D1"/>
    <w:rsid w:val="007B6838"/>
    <w:rsid w:val="007B69DD"/>
    <w:rsid w:val="007B6C31"/>
    <w:rsid w:val="007B7B01"/>
    <w:rsid w:val="007B7B5E"/>
    <w:rsid w:val="007B7E43"/>
    <w:rsid w:val="007C007C"/>
    <w:rsid w:val="007C0C6A"/>
    <w:rsid w:val="007C1D42"/>
    <w:rsid w:val="007C234E"/>
    <w:rsid w:val="007C23E7"/>
    <w:rsid w:val="007C27F4"/>
    <w:rsid w:val="007C27FC"/>
    <w:rsid w:val="007C2F4B"/>
    <w:rsid w:val="007C3E1D"/>
    <w:rsid w:val="007C4145"/>
    <w:rsid w:val="007C4472"/>
    <w:rsid w:val="007C476D"/>
    <w:rsid w:val="007C4D4A"/>
    <w:rsid w:val="007C5B19"/>
    <w:rsid w:val="007C6137"/>
    <w:rsid w:val="007C686F"/>
    <w:rsid w:val="007C699D"/>
    <w:rsid w:val="007C6A02"/>
    <w:rsid w:val="007C7823"/>
    <w:rsid w:val="007D1624"/>
    <w:rsid w:val="007D1E0A"/>
    <w:rsid w:val="007D22C3"/>
    <w:rsid w:val="007D24C1"/>
    <w:rsid w:val="007D26E1"/>
    <w:rsid w:val="007D2CDE"/>
    <w:rsid w:val="007D3778"/>
    <w:rsid w:val="007D3854"/>
    <w:rsid w:val="007D4092"/>
    <w:rsid w:val="007D4844"/>
    <w:rsid w:val="007D4E55"/>
    <w:rsid w:val="007D4E6F"/>
    <w:rsid w:val="007D4FAE"/>
    <w:rsid w:val="007D539E"/>
    <w:rsid w:val="007D54FF"/>
    <w:rsid w:val="007D5A88"/>
    <w:rsid w:val="007D6083"/>
    <w:rsid w:val="007D67C4"/>
    <w:rsid w:val="007D6EA5"/>
    <w:rsid w:val="007D6F1B"/>
    <w:rsid w:val="007E0A65"/>
    <w:rsid w:val="007E0A87"/>
    <w:rsid w:val="007E0BEE"/>
    <w:rsid w:val="007E0FBE"/>
    <w:rsid w:val="007E2280"/>
    <w:rsid w:val="007E288E"/>
    <w:rsid w:val="007E2EC8"/>
    <w:rsid w:val="007E3539"/>
    <w:rsid w:val="007E3C5F"/>
    <w:rsid w:val="007E4D88"/>
    <w:rsid w:val="007E4DDA"/>
    <w:rsid w:val="007E51D6"/>
    <w:rsid w:val="007E5446"/>
    <w:rsid w:val="007E5490"/>
    <w:rsid w:val="007E550A"/>
    <w:rsid w:val="007E588F"/>
    <w:rsid w:val="007E5E4F"/>
    <w:rsid w:val="007E5E96"/>
    <w:rsid w:val="007E6E28"/>
    <w:rsid w:val="007E7070"/>
    <w:rsid w:val="007E729A"/>
    <w:rsid w:val="007E7593"/>
    <w:rsid w:val="007E7EFF"/>
    <w:rsid w:val="007F0596"/>
    <w:rsid w:val="007F0844"/>
    <w:rsid w:val="007F180F"/>
    <w:rsid w:val="007F2249"/>
    <w:rsid w:val="007F2311"/>
    <w:rsid w:val="007F2B50"/>
    <w:rsid w:val="007F3052"/>
    <w:rsid w:val="007F31FB"/>
    <w:rsid w:val="007F35BD"/>
    <w:rsid w:val="007F3F32"/>
    <w:rsid w:val="007F41AF"/>
    <w:rsid w:val="007F41D1"/>
    <w:rsid w:val="007F43DB"/>
    <w:rsid w:val="007F4501"/>
    <w:rsid w:val="007F4B46"/>
    <w:rsid w:val="007F6456"/>
    <w:rsid w:val="007F75B6"/>
    <w:rsid w:val="007F78F3"/>
    <w:rsid w:val="007F7AFA"/>
    <w:rsid w:val="007F7D6F"/>
    <w:rsid w:val="007F7EA5"/>
    <w:rsid w:val="00800A21"/>
    <w:rsid w:val="00800E43"/>
    <w:rsid w:val="00801004"/>
    <w:rsid w:val="0080140C"/>
    <w:rsid w:val="00802985"/>
    <w:rsid w:val="00802A19"/>
    <w:rsid w:val="008030FD"/>
    <w:rsid w:val="008031D7"/>
    <w:rsid w:val="0080374E"/>
    <w:rsid w:val="008038A4"/>
    <w:rsid w:val="0080432D"/>
    <w:rsid w:val="008061EB"/>
    <w:rsid w:val="008064A2"/>
    <w:rsid w:val="008065A8"/>
    <w:rsid w:val="00806B60"/>
    <w:rsid w:val="00806CB7"/>
    <w:rsid w:val="00807C99"/>
    <w:rsid w:val="00810D0C"/>
    <w:rsid w:val="00810F08"/>
    <w:rsid w:val="00811A4F"/>
    <w:rsid w:val="00812096"/>
    <w:rsid w:val="00812633"/>
    <w:rsid w:val="00812785"/>
    <w:rsid w:val="00813F46"/>
    <w:rsid w:val="008141C7"/>
    <w:rsid w:val="00814381"/>
    <w:rsid w:val="00814522"/>
    <w:rsid w:val="0081496A"/>
    <w:rsid w:val="00815329"/>
    <w:rsid w:val="008154DB"/>
    <w:rsid w:val="008157EC"/>
    <w:rsid w:val="00815862"/>
    <w:rsid w:val="008160E8"/>
    <w:rsid w:val="00816734"/>
    <w:rsid w:val="00816B31"/>
    <w:rsid w:val="00820383"/>
    <w:rsid w:val="0082233E"/>
    <w:rsid w:val="0082265F"/>
    <w:rsid w:val="00823116"/>
    <w:rsid w:val="008232AF"/>
    <w:rsid w:val="0082349D"/>
    <w:rsid w:val="0082382E"/>
    <w:rsid w:val="00823D24"/>
    <w:rsid w:val="00824C14"/>
    <w:rsid w:val="00824E57"/>
    <w:rsid w:val="0082559B"/>
    <w:rsid w:val="00825BE5"/>
    <w:rsid w:val="00825D7A"/>
    <w:rsid w:val="00826F1D"/>
    <w:rsid w:val="00826F2F"/>
    <w:rsid w:val="00827158"/>
    <w:rsid w:val="00827392"/>
    <w:rsid w:val="00827923"/>
    <w:rsid w:val="008279CC"/>
    <w:rsid w:val="00827E27"/>
    <w:rsid w:val="008307B3"/>
    <w:rsid w:val="00830F6F"/>
    <w:rsid w:val="008316AF"/>
    <w:rsid w:val="00831746"/>
    <w:rsid w:val="008329C8"/>
    <w:rsid w:val="00832A4C"/>
    <w:rsid w:val="00833084"/>
    <w:rsid w:val="008339AA"/>
    <w:rsid w:val="00834305"/>
    <w:rsid w:val="00834587"/>
    <w:rsid w:val="00834E87"/>
    <w:rsid w:val="00834F95"/>
    <w:rsid w:val="008352D1"/>
    <w:rsid w:val="00836998"/>
    <w:rsid w:val="00836FA6"/>
    <w:rsid w:val="008373F0"/>
    <w:rsid w:val="00837918"/>
    <w:rsid w:val="00837C2B"/>
    <w:rsid w:val="00837EDB"/>
    <w:rsid w:val="008404F9"/>
    <w:rsid w:val="008407C5"/>
    <w:rsid w:val="00840BFD"/>
    <w:rsid w:val="00840C24"/>
    <w:rsid w:val="00840D37"/>
    <w:rsid w:val="008410E4"/>
    <w:rsid w:val="008414FF"/>
    <w:rsid w:val="00841A40"/>
    <w:rsid w:val="00841B0C"/>
    <w:rsid w:val="00841EBA"/>
    <w:rsid w:val="00842C00"/>
    <w:rsid w:val="00844560"/>
    <w:rsid w:val="0084559D"/>
    <w:rsid w:val="0084565F"/>
    <w:rsid w:val="0084594E"/>
    <w:rsid w:val="00845C76"/>
    <w:rsid w:val="00846033"/>
    <w:rsid w:val="00846116"/>
    <w:rsid w:val="00846118"/>
    <w:rsid w:val="00846BB6"/>
    <w:rsid w:val="0084704A"/>
    <w:rsid w:val="0084723B"/>
    <w:rsid w:val="00847A24"/>
    <w:rsid w:val="00847F3E"/>
    <w:rsid w:val="00850385"/>
    <w:rsid w:val="0085050F"/>
    <w:rsid w:val="008508CA"/>
    <w:rsid w:val="0085098C"/>
    <w:rsid w:val="00850B30"/>
    <w:rsid w:val="00850C49"/>
    <w:rsid w:val="00850D2C"/>
    <w:rsid w:val="00851144"/>
    <w:rsid w:val="00851159"/>
    <w:rsid w:val="0085163E"/>
    <w:rsid w:val="0085178D"/>
    <w:rsid w:val="0085189E"/>
    <w:rsid w:val="008529DD"/>
    <w:rsid w:val="00853448"/>
    <w:rsid w:val="00853743"/>
    <w:rsid w:val="008539FB"/>
    <w:rsid w:val="00853C42"/>
    <w:rsid w:val="00854804"/>
    <w:rsid w:val="00854A6F"/>
    <w:rsid w:val="00854C10"/>
    <w:rsid w:val="00854E02"/>
    <w:rsid w:val="008553AF"/>
    <w:rsid w:val="008557D5"/>
    <w:rsid w:val="00855829"/>
    <w:rsid w:val="00855D33"/>
    <w:rsid w:val="00855FEC"/>
    <w:rsid w:val="00856381"/>
    <w:rsid w:val="008578C9"/>
    <w:rsid w:val="00857BC0"/>
    <w:rsid w:val="008601D5"/>
    <w:rsid w:val="008607F8"/>
    <w:rsid w:val="008609C4"/>
    <w:rsid w:val="0086164F"/>
    <w:rsid w:val="00862364"/>
    <w:rsid w:val="00863A3C"/>
    <w:rsid w:val="00863C7A"/>
    <w:rsid w:val="00864225"/>
    <w:rsid w:val="0086439F"/>
    <w:rsid w:val="0086484E"/>
    <w:rsid w:val="0086497D"/>
    <w:rsid w:val="00864A06"/>
    <w:rsid w:val="00864DF4"/>
    <w:rsid w:val="00864EB6"/>
    <w:rsid w:val="00865DF9"/>
    <w:rsid w:val="0086612E"/>
    <w:rsid w:val="00866813"/>
    <w:rsid w:val="00866C3B"/>
    <w:rsid w:val="00866DE6"/>
    <w:rsid w:val="00866EAB"/>
    <w:rsid w:val="00867E6E"/>
    <w:rsid w:val="00870635"/>
    <w:rsid w:val="00871F04"/>
    <w:rsid w:val="00871F81"/>
    <w:rsid w:val="00872174"/>
    <w:rsid w:val="00872BAA"/>
    <w:rsid w:val="00873B2F"/>
    <w:rsid w:val="00873DF6"/>
    <w:rsid w:val="00873FD0"/>
    <w:rsid w:val="008750DB"/>
    <w:rsid w:val="008750F4"/>
    <w:rsid w:val="00875E4C"/>
    <w:rsid w:val="0087676C"/>
    <w:rsid w:val="00876C9F"/>
    <w:rsid w:val="00876EAD"/>
    <w:rsid w:val="00877254"/>
    <w:rsid w:val="008772A1"/>
    <w:rsid w:val="00877452"/>
    <w:rsid w:val="008775B1"/>
    <w:rsid w:val="008776C6"/>
    <w:rsid w:val="00877A27"/>
    <w:rsid w:val="00881641"/>
    <w:rsid w:val="008816ED"/>
    <w:rsid w:val="00881B29"/>
    <w:rsid w:val="008821E6"/>
    <w:rsid w:val="008828B4"/>
    <w:rsid w:val="00882C18"/>
    <w:rsid w:val="00882EA8"/>
    <w:rsid w:val="00883007"/>
    <w:rsid w:val="00883B1F"/>
    <w:rsid w:val="008843CB"/>
    <w:rsid w:val="00884972"/>
    <w:rsid w:val="00884A6A"/>
    <w:rsid w:val="00884B54"/>
    <w:rsid w:val="00884D8B"/>
    <w:rsid w:val="00885291"/>
    <w:rsid w:val="00885ABB"/>
    <w:rsid w:val="00885EB3"/>
    <w:rsid w:val="008861C7"/>
    <w:rsid w:val="00886380"/>
    <w:rsid w:val="008868F5"/>
    <w:rsid w:val="00886B7A"/>
    <w:rsid w:val="00887199"/>
    <w:rsid w:val="00887C22"/>
    <w:rsid w:val="0089010E"/>
    <w:rsid w:val="0089038F"/>
    <w:rsid w:val="00890428"/>
    <w:rsid w:val="008905AA"/>
    <w:rsid w:val="008905B5"/>
    <w:rsid w:val="00890869"/>
    <w:rsid w:val="00890D3B"/>
    <w:rsid w:val="008910A7"/>
    <w:rsid w:val="00891302"/>
    <w:rsid w:val="008918E0"/>
    <w:rsid w:val="00891AFA"/>
    <w:rsid w:val="00891B9B"/>
    <w:rsid w:val="008926EA"/>
    <w:rsid w:val="008928D7"/>
    <w:rsid w:val="00892D7D"/>
    <w:rsid w:val="00893D97"/>
    <w:rsid w:val="00893E9F"/>
    <w:rsid w:val="00893FA1"/>
    <w:rsid w:val="0089401C"/>
    <w:rsid w:val="00894286"/>
    <w:rsid w:val="008945A1"/>
    <w:rsid w:val="00894718"/>
    <w:rsid w:val="008948DB"/>
    <w:rsid w:val="008948E9"/>
    <w:rsid w:val="00894E00"/>
    <w:rsid w:val="008953C7"/>
    <w:rsid w:val="008959AB"/>
    <w:rsid w:val="00895B0C"/>
    <w:rsid w:val="008965FD"/>
    <w:rsid w:val="00896B0B"/>
    <w:rsid w:val="00897325"/>
    <w:rsid w:val="008978C7"/>
    <w:rsid w:val="00897F6A"/>
    <w:rsid w:val="008A019B"/>
    <w:rsid w:val="008A1262"/>
    <w:rsid w:val="008A14DB"/>
    <w:rsid w:val="008A1903"/>
    <w:rsid w:val="008A1A34"/>
    <w:rsid w:val="008A1C18"/>
    <w:rsid w:val="008A1CDF"/>
    <w:rsid w:val="008A1F29"/>
    <w:rsid w:val="008A2159"/>
    <w:rsid w:val="008A3088"/>
    <w:rsid w:val="008A38D7"/>
    <w:rsid w:val="008A3DEB"/>
    <w:rsid w:val="008A3FA4"/>
    <w:rsid w:val="008A404D"/>
    <w:rsid w:val="008A48C6"/>
    <w:rsid w:val="008A49A8"/>
    <w:rsid w:val="008A4BCB"/>
    <w:rsid w:val="008A51F0"/>
    <w:rsid w:val="008A560B"/>
    <w:rsid w:val="008A56A3"/>
    <w:rsid w:val="008A5B11"/>
    <w:rsid w:val="008A5BDC"/>
    <w:rsid w:val="008A619C"/>
    <w:rsid w:val="008A62A1"/>
    <w:rsid w:val="008A639B"/>
    <w:rsid w:val="008A7295"/>
    <w:rsid w:val="008A739D"/>
    <w:rsid w:val="008A7A72"/>
    <w:rsid w:val="008A7C85"/>
    <w:rsid w:val="008B1078"/>
    <w:rsid w:val="008B1425"/>
    <w:rsid w:val="008B1BC5"/>
    <w:rsid w:val="008B26F3"/>
    <w:rsid w:val="008B29E9"/>
    <w:rsid w:val="008B2AF2"/>
    <w:rsid w:val="008B2FD1"/>
    <w:rsid w:val="008B32BC"/>
    <w:rsid w:val="008B3334"/>
    <w:rsid w:val="008B34DE"/>
    <w:rsid w:val="008B3924"/>
    <w:rsid w:val="008B404D"/>
    <w:rsid w:val="008B4074"/>
    <w:rsid w:val="008B4B3F"/>
    <w:rsid w:val="008B5886"/>
    <w:rsid w:val="008B593C"/>
    <w:rsid w:val="008B5946"/>
    <w:rsid w:val="008B5991"/>
    <w:rsid w:val="008B5FB2"/>
    <w:rsid w:val="008B60A7"/>
    <w:rsid w:val="008B6BDF"/>
    <w:rsid w:val="008B6CC0"/>
    <w:rsid w:val="008B6CC4"/>
    <w:rsid w:val="008B7A0A"/>
    <w:rsid w:val="008C012D"/>
    <w:rsid w:val="008C051F"/>
    <w:rsid w:val="008C0D36"/>
    <w:rsid w:val="008C0F32"/>
    <w:rsid w:val="008C0F43"/>
    <w:rsid w:val="008C191D"/>
    <w:rsid w:val="008C1DCC"/>
    <w:rsid w:val="008C1E70"/>
    <w:rsid w:val="008C2405"/>
    <w:rsid w:val="008C2A34"/>
    <w:rsid w:val="008C2AAF"/>
    <w:rsid w:val="008C340A"/>
    <w:rsid w:val="008C35AF"/>
    <w:rsid w:val="008C39C0"/>
    <w:rsid w:val="008C3AD4"/>
    <w:rsid w:val="008C3AD6"/>
    <w:rsid w:val="008C4073"/>
    <w:rsid w:val="008C45E4"/>
    <w:rsid w:val="008C463F"/>
    <w:rsid w:val="008C4A41"/>
    <w:rsid w:val="008C5104"/>
    <w:rsid w:val="008C52BA"/>
    <w:rsid w:val="008C56E4"/>
    <w:rsid w:val="008C5848"/>
    <w:rsid w:val="008C5878"/>
    <w:rsid w:val="008C5A1B"/>
    <w:rsid w:val="008C5FDF"/>
    <w:rsid w:val="008C6073"/>
    <w:rsid w:val="008C63FB"/>
    <w:rsid w:val="008C6A9C"/>
    <w:rsid w:val="008C6AF9"/>
    <w:rsid w:val="008C6E2E"/>
    <w:rsid w:val="008C6FBE"/>
    <w:rsid w:val="008C7D2A"/>
    <w:rsid w:val="008C7DFA"/>
    <w:rsid w:val="008C7E39"/>
    <w:rsid w:val="008D045E"/>
    <w:rsid w:val="008D0592"/>
    <w:rsid w:val="008D1045"/>
    <w:rsid w:val="008D1150"/>
    <w:rsid w:val="008D15C6"/>
    <w:rsid w:val="008D1731"/>
    <w:rsid w:val="008D182E"/>
    <w:rsid w:val="008D1C62"/>
    <w:rsid w:val="008D2294"/>
    <w:rsid w:val="008D2A02"/>
    <w:rsid w:val="008D302D"/>
    <w:rsid w:val="008D4026"/>
    <w:rsid w:val="008D427A"/>
    <w:rsid w:val="008D4340"/>
    <w:rsid w:val="008D4DDC"/>
    <w:rsid w:val="008D517B"/>
    <w:rsid w:val="008D54B2"/>
    <w:rsid w:val="008D583A"/>
    <w:rsid w:val="008D58AF"/>
    <w:rsid w:val="008D5B6F"/>
    <w:rsid w:val="008D5F2F"/>
    <w:rsid w:val="008D60AE"/>
    <w:rsid w:val="008D6237"/>
    <w:rsid w:val="008D6A7A"/>
    <w:rsid w:val="008D6DF5"/>
    <w:rsid w:val="008D6E4A"/>
    <w:rsid w:val="008D6ED5"/>
    <w:rsid w:val="008D6FE0"/>
    <w:rsid w:val="008E0106"/>
    <w:rsid w:val="008E0F3C"/>
    <w:rsid w:val="008E16ED"/>
    <w:rsid w:val="008E1F6A"/>
    <w:rsid w:val="008E1FAC"/>
    <w:rsid w:val="008E345C"/>
    <w:rsid w:val="008E4F57"/>
    <w:rsid w:val="008E507E"/>
    <w:rsid w:val="008E5478"/>
    <w:rsid w:val="008E54B9"/>
    <w:rsid w:val="008E5699"/>
    <w:rsid w:val="008E58B6"/>
    <w:rsid w:val="008E59DE"/>
    <w:rsid w:val="008E5A01"/>
    <w:rsid w:val="008E6159"/>
    <w:rsid w:val="008E69E0"/>
    <w:rsid w:val="008E6AE6"/>
    <w:rsid w:val="008E6D91"/>
    <w:rsid w:val="008E7202"/>
    <w:rsid w:val="008E78C8"/>
    <w:rsid w:val="008F0A31"/>
    <w:rsid w:val="008F0C2A"/>
    <w:rsid w:val="008F118C"/>
    <w:rsid w:val="008F1379"/>
    <w:rsid w:val="008F1548"/>
    <w:rsid w:val="008F16F8"/>
    <w:rsid w:val="008F21B4"/>
    <w:rsid w:val="008F2297"/>
    <w:rsid w:val="008F24ED"/>
    <w:rsid w:val="008F266A"/>
    <w:rsid w:val="008F27BA"/>
    <w:rsid w:val="008F2A62"/>
    <w:rsid w:val="008F332D"/>
    <w:rsid w:val="008F3B04"/>
    <w:rsid w:val="008F3B33"/>
    <w:rsid w:val="008F3E09"/>
    <w:rsid w:val="008F4FBA"/>
    <w:rsid w:val="008F5978"/>
    <w:rsid w:val="008F6D63"/>
    <w:rsid w:val="008F6F60"/>
    <w:rsid w:val="008F7DDA"/>
    <w:rsid w:val="008F7EB9"/>
    <w:rsid w:val="0090049E"/>
    <w:rsid w:val="00900E01"/>
    <w:rsid w:val="009012FF"/>
    <w:rsid w:val="00901DF2"/>
    <w:rsid w:val="00902346"/>
    <w:rsid w:val="00902476"/>
    <w:rsid w:val="00902700"/>
    <w:rsid w:val="009030BB"/>
    <w:rsid w:val="009037BF"/>
    <w:rsid w:val="0090414F"/>
    <w:rsid w:val="00904612"/>
    <w:rsid w:val="009047F8"/>
    <w:rsid w:val="00904955"/>
    <w:rsid w:val="00905023"/>
    <w:rsid w:val="00905A10"/>
    <w:rsid w:val="00905F51"/>
    <w:rsid w:val="009061D6"/>
    <w:rsid w:val="0090629D"/>
    <w:rsid w:val="009062C5"/>
    <w:rsid w:val="009062ED"/>
    <w:rsid w:val="00906519"/>
    <w:rsid w:val="009066F3"/>
    <w:rsid w:val="00906ABD"/>
    <w:rsid w:val="00906F43"/>
    <w:rsid w:val="00907353"/>
    <w:rsid w:val="009074DF"/>
    <w:rsid w:val="009077B2"/>
    <w:rsid w:val="00907DAF"/>
    <w:rsid w:val="00907FDF"/>
    <w:rsid w:val="00910271"/>
    <w:rsid w:val="009103FD"/>
    <w:rsid w:val="009107B8"/>
    <w:rsid w:val="00910F59"/>
    <w:rsid w:val="00910F61"/>
    <w:rsid w:val="00911056"/>
    <w:rsid w:val="009112A5"/>
    <w:rsid w:val="00911A63"/>
    <w:rsid w:val="00912493"/>
    <w:rsid w:val="009124F1"/>
    <w:rsid w:val="00912DBB"/>
    <w:rsid w:val="00914B3F"/>
    <w:rsid w:val="00914E1E"/>
    <w:rsid w:val="00914FB1"/>
    <w:rsid w:val="0091686D"/>
    <w:rsid w:val="00916B2B"/>
    <w:rsid w:val="00916E9E"/>
    <w:rsid w:val="009177B7"/>
    <w:rsid w:val="009200B1"/>
    <w:rsid w:val="009205C5"/>
    <w:rsid w:val="00920706"/>
    <w:rsid w:val="00920889"/>
    <w:rsid w:val="00920ACF"/>
    <w:rsid w:val="00920B5E"/>
    <w:rsid w:val="0092136E"/>
    <w:rsid w:val="00922769"/>
    <w:rsid w:val="00922950"/>
    <w:rsid w:val="00922A79"/>
    <w:rsid w:val="00922D30"/>
    <w:rsid w:val="009232EF"/>
    <w:rsid w:val="00923460"/>
    <w:rsid w:val="00923D00"/>
    <w:rsid w:val="00923F2D"/>
    <w:rsid w:val="0092438F"/>
    <w:rsid w:val="009245ED"/>
    <w:rsid w:val="00924BAB"/>
    <w:rsid w:val="0092521E"/>
    <w:rsid w:val="009256F4"/>
    <w:rsid w:val="00925801"/>
    <w:rsid w:val="00925E92"/>
    <w:rsid w:val="009263CF"/>
    <w:rsid w:val="009265E1"/>
    <w:rsid w:val="00926FDE"/>
    <w:rsid w:val="00927181"/>
    <w:rsid w:val="00927A0A"/>
    <w:rsid w:val="00927C1E"/>
    <w:rsid w:val="009321BC"/>
    <w:rsid w:val="00932E89"/>
    <w:rsid w:val="00932FCC"/>
    <w:rsid w:val="009330A0"/>
    <w:rsid w:val="0093342D"/>
    <w:rsid w:val="00933EBF"/>
    <w:rsid w:val="009345D5"/>
    <w:rsid w:val="00934AB1"/>
    <w:rsid w:val="00934BCE"/>
    <w:rsid w:val="009350EC"/>
    <w:rsid w:val="00935267"/>
    <w:rsid w:val="009352A0"/>
    <w:rsid w:val="00935D1F"/>
    <w:rsid w:val="0093610C"/>
    <w:rsid w:val="009361A9"/>
    <w:rsid w:val="009368E3"/>
    <w:rsid w:val="00937345"/>
    <w:rsid w:val="00937979"/>
    <w:rsid w:val="00940443"/>
    <w:rsid w:val="0094088B"/>
    <w:rsid w:val="00941405"/>
    <w:rsid w:val="009414CE"/>
    <w:rsid w:val="00941F57"/>
    <w:rsid w:val="0094201D"/>
    <w:rsid w:val="00942AC0"/>
    <w:rsid w:val="0094375F"/>
    <w:rsid w:val="00944310"/>
    <w:rsid w:val="009444C6"/>
    <w:rsid w:val="00945182"/>
    <w:rsid w:val="0094533D"/>
    <w:rsid w:val="009455D7"/>
    <w:rsid w:val="00946383"/>
    <w:rsid w:val="00946522"/>
    <w:rsid w:val="00946A71"/>
    <w:rsid w:val="00947B0D"/>
    <w:rsid w:val="00947C68"/>
    <w:rsid w:val="00950279"/>
    <w:rsid w:val="0095034F"/>
    <w:rsid w:val="009512EF"/>
    <w:rsid w:val="009518CB"/>
    <w:rsid w:val="00951D57"/>
    <w:rsid w:val="00951E0D"/>
    <w:rsid w:val="00952AC9"/>
    <w:rsid w:val="0095318C"/>
    <w:rsid w:val="00953C60"/>
    <w:rsid w:val="009541DC"/>
    <w:rsid w:val="009550F8"/>
    <w:rsid w:val="00955157"/>
    <w:rsid w:val="0095621B"/>
    <w:rsid w:val="00956247"/>
    <w:rsid w:val="00956663"/>
    <w:rsid w:val="00956D00"/>
    <w:rsid w:val="00956D6C"/>
    <w:rsid w:val="009572B4"/>
    <w:rsid w:val="0095784C"/>
    <w:rsid w:val="00957ABB"/>
    <w:rsid w:val="00957D59"/>
    <w:rsid w:val="0096048F"/>
    <w:rsid w:val="009605EF"/>
    <w:rsid w:val="00960BF9"/>
    <w:rsid w:val="009610AD"/>
    <w:rsid w:val="00961662"/>
    <w:rsid w:val="009624D1"/>
    <w:rsid w:val="009627D7"/>
    <w:rsid w:val="009628C5"/>
    <w:rsid w:val="009629C1"/>
    <w:rsid w:val="009630ED"/>
    <w:rsid w:val="0096402D"/>
    <w:rsid w:val="009642D0"/>
    <w:rsid w:val="00964654"/>
    <w:rsid w:val="00964A03"/>
    <w:rsid w:val="00965210"/>
    <w:rsid w:val="00965226"/>
    <w:rsid w:val="00965DC1"/>
    <w:rsid w:val="00965F07"/>
    <w:rsid w:val="0096609C"/>
    <w:rsid w:val="009662BE"/>
    <w:rsid w:val="0096669B"/>
    <w:rsid w:val="00966B7F"/>
    <w:rsid w:val="00966BB4"/>
    <w:rsid w:val="00967172"/>
    <w:rsid w:val="00967525"/>
    <w:rsid w:val="009700A5"/>
    <w:rsid w:val="00972534"/>
    <w:rsid w:val="009728F9"/>
    <w:rsid w:val="009733BD"/>
    <w:rsid w:val="00973424"/>
    <w:rsid w:val="00973780"/>
    <w:rsid w:val="00973B7E"/>
    <w:rsid w:val="00973D5A"/>
    <w:rsid w:val="00975570"/>
    <w:rsid w:val="009755E2"/>
    <w:rsid w:val="009762D2"/>
    <w:rsid w:val="00976A47"/>
    <w:rsid w:val="00976F47"/>
    <w:rsid w:val="0098092A"/>
    <w:rsid w:val="00980942"/>
    <w:rsid w:val="00980A5A"/>
    <w:rsid w:val="0098178E"/>
    <w:rsid w:val="00982010"/>
    <w:rsid w:val="00982E48"/>
    <w:rsid w:val="009832C4"/>
    <w:rsid w:val="009835AC"/>
    <w:rsid w:val="009839CB"/>
    <w:rsid w:val="00983E29"/>
    <w:rsid w:val="0098449B"/>
    <w:rsid w:val="00984641"/>
    <w:rsid w:val="00984CBD"/>
    <w:rsid w:val="00984F55"/>
    <w:rsid w:val="009850C6"/>
    <w:rsid w:val="0098510D"/>
    <w:rsid w:val="00985212"/>
    <w:rsid w:val="00985B33"/>
    <w:rsid w:val="00990360"/>
    <w:rsid w:val="00990BE2"/>
    <w:rsid w:val="0099141A"/>
    <w:rsid w:val="0099151E"/>
    <w:rsid w:val="009920F6"/>
    <w:rsid w:val="00992549"/>
    <w:rsid w:val="00993508"/>
    <w:rsid w:val="00993564"/>
    <w:rsid w:val="00994034"/>
    <w:rsid w:val="009941C8"/>
    <w:rsid w:val="009943C5"/>
    <w:rsid w:val="00994441"/>
    <w:rsid w:val="00994807"/>
    <w:rsid w:val="009951C3"/>
    <w:rsid w:val="00995766"/>
    <w:rsid w:val="0099586C"/>
    <w:rsid w:val="00995CF6"/>
    <w:rsid w:val="009963FC"/>
    <w:rsid w:val="009966F6"/>
    <w:rsid w:val="00996795"/>
    <w:rsid w:val="00996A1D"/>
    <w:rsid w:val="00996B8F"/>
    <w:rsid w:val="00996DA1"/>
    <w:rsid w:val="00996FF7"/>
    <w:rsid w:val="009974D3"/>
    <w:rsid w:val="009976AB"/>
    <w:rsid w:val="00997721"/>
    <w:rsid w:val="009A0444"/>
    <w:rsid w:val="009A0AFF"/>
    <w:rsid w:val="009A0BEE"/>
    <w:rsid w:val="009A0CB9"/>
    <w:rsid w:val="009A0D4B"/>
    <w:rsid w:val="009A11D3"/>
    <w:rsid w:val="009A136B"/>
    <w:rsid w:val="009A1B56"/>
    <w:rsid w:val="009A29FA"/>
    <w:rsid w:val="009A364F"/>
    <w:rsid w:val="009A3753"/>
    <w:rsid w:val="009A3C81"/>
    <w:rsid w:val="009A3F2D"/>
    <w:rsid w:val="009A4EA7"/>
    <w:rsid w:val="009A525F"/>
    <w:rsid w:val="009A5550"/>
    <w:rsid w:val="009A6118"/>
    <w:rsid w:val="009A63EA"/>
    <w:rsid w:val="009A69FF"/>
    <w:rsid w:val="009A6EF5"/>
    <w:rsid w:val="009A79DA"/>
    <w:rsid w:val="009A7CDB"/>
    <w:rsid w:val="009B003F"/>
    <w:rsid w:val="009B0C13"/>
    <w:rsid w:val="009B1C2B"/>
    <w:rsid w:val="009B29A1"/>
    <w:rsid w:val="009B3363"/>
    <w:rsid w:val="009B37A7"/>
    <w:rsid w:val="009B4071"/>
    <w:rsid w:val="009B4F02"/>
    <w:rsid w:val="009B5B30"/>
    <w:rsid w:val="009B61CA"/>
    <w:rsid w:val="009B64EB"/>
    <w:rsid w:val="009B6F93"/>
    <w:rsid w:val="009B7037"/>
    <w:rsid w:val="009B7437"/>
    <w:rsid w:val="009B75C7"/>
    <w:rsid w:val="009C0C8E"/>
    <w:rsid w:val="009C10F7"/>
    <w:rsid w:val="009C1116"/>
    <w:rsid w:val="009C1907"/>
    <w:rsid w:val="009C19C0"/>
    <w:rsid w:val="009C1A4E"/>
    <w:rsid w:val="009C1E31"/>
    <w:rsid w:val="009C2843"/>
    <w:rsid w:val="009C2C9F"/>
    <w:rsid w:val="009C2D1A"/>
    <w:rsid w:val="009C311D"/>
    <w:rsid w:val="009C38BC"/>
    <w:rsid w:val="009C3961"/>
    <w:rsid w:val="009C4550"/>
    <w:rsid w:val="009C4595"/>
    <w:rsid w:val="009C491F"/>
    <w:rsid w:val="009C52E0"/>
    <w:rsid w:val="009C55A5"/>
    <w:rsid w:val="009C56A3"/>
    <w:rsid w:val="009C56AC"/>
    <w:rsid w:val="009C5BFA"/>
    <w:rsid w:val="009C60B4"/>
    <w:rsid w:val="009C61F7"/>
    <w:rsid w:val="009C69D1"/>
    <w:rsid w:val="009C719D"/>
    <w:rsid w:val="009C732B"/>
    <w:rsid w:val="009D029F"/>
    <w:rsid w:val="009D0920"/>
    <w:rsid w:val="009D0ED7"/>
    <w:rsid w:val="009D1032"/>
    <w:rsid w:val="009D15C4"/>
    <w:rsid w:val="009D1939"/>
    <w:rsid w:val="009D2002"/>
    <w:rsid w:val="009D21C2"/>
    <w:rsid w:val="009D25D4"/>
    <w:rsid w:val="009D278D"/>
    <w:rsid w:val="009D27CA"/>
    <w:rsid w:val="009D2C7C"/>
    <w:rsid w:val="009D330B"/>
    <w:rsid w:val="009D34CA"/>
    <w:rsid w:val="009D36E8"/>
    <w:rsid w:val="009D3879"/>
    <w:rsid w:val="009D3DEC"/>
    <w:rsid w:val="009D41FD"/>
    <w:rsid w:val="009D46BD"/>
    <w:rsid w:val="009D5065"/>
    <w:rsid w:val="009D5565"/>
    <w:rsid w:val="009D5568"/>
    <w:rsid w:val="009D5C57"/>
    <w:rsid w:val="009D5D84"/>
    <w:rsid w:val="009D6B05"/>
    <w:rsid w:val="009D6C7F"/>
    <w:rsid w:val="009D7411"/>
    <w:rsid w:val="009D790A"/>
    <w:rsid w:val="009E0570"/>
    <w:rsid w:val="009E11B1"/>
    <w:rsid w:val="009E20D9"/>
    <w:rsid w:val="009E2499"/>
    <w:rsid w:val="009E2C04"/>
    <w:rsid w:val="009E32C6"/>
    <w:rsid w:val="009E3531"/>
    <w:rsid w:val="009E3EDF"/>
    <w:rsid w:val="009E465B"/>
    <w:rsid w:val="009E4D2B"/>
    <w:rsid w:val="009E52FB"/>
    <w:rsid w:val="009E566D"/>
    <w:rsid w:val="009E5BED"/>
    <w:rsid w:val="009E6A91"/>
    <w:rsid w:val="009E6BE8"/>
    <w:rsid w:val="009E76AC"/>
    <w:rsid w:val="009E7785"/>
    <w:rsid w:val="009E7A38"/>
    <w:rsid w:val="009E7D38"/>
    <w:rsid w:val="009F005E"/>
    <w:rsid w:val="009F0C78"/>
    <w:rsid w:val="009F0EA6"/>
    <w:rsid w:val="009F121C"/>
    <w:rsid w:val="009F16D5"/>
    <w:rsid w:val="009F292E"/>
    <w:rsid w:val="009F3233"/>
    <w:rsid w:val="009F332B"/>
    <w:rsid w:val="009F4848"/>
    <w:rsid w:val="009F55B4"/>
    <w:rsid w:val="009F5ACB"/>
    <w:rsid w:val="009F6A90"/>
    <w:rsid w:val="009F7379"/>
    <w:rsid w:val="00A00AA1"/>
    <w:rsid w:val="00A013FD"/>
    <w:rsid w:val="00A01652"/>
    <w:rsid w:val="00A01974"/>
    <w:rsid w:val="00A01ACB"/>
    <w:rsid w:val="00A03CEE"/>
    <w:rsid w:val="00A044BB"/>
    <w:rsid w:val="00A045A6"/>
    <w:rsid w:val="00A0462C"/>
    <w:rsid w:val="00A0467C"/>
    <w:rsid w:val="00A04BAF"/>
    <w:rsid w:val="00A04C13"/>
    <w:rsid w:val="00A04C4E"/>
    <w:rsid w:val="00A051C5"/>
    <w:rsid w:val="00A057BD"/>
    <w:rsid w:val="00A05AED"/>
    <w:rsid w:val="00A0642C"/>
    <w:rsid w:val="00A076CA"/>
    <w:rsid w:val="00A07875"/>
    <w:rsid w:val="00A078DA"/>
    <w:rsid w:val="00A07AE1"/>
    <w:rsid w:val="00A1047F"/>
    <w:rsid w:val="00A10565"/>
    <w:rsid w:val="00A10676"/>
    <w:rsid w:val="00A10955"/>
    <w:rsid w:val="00A10F12"/>
    <w:rsid w:val="00A11079"/>
    <w:rsid w:val="00A11123"/>
    <w:rsid w:val="00A111A4"/>
    <w:rsid w:val="00A11309"/>
    <w:rsid w:val="00A11AE4"/>
    <w:rsid w:val="00A122B8"/>
    <w:rsid w:val="00A12672"/>
    <w:rsid w:val="00A12D40"/>
    <w:rsid w:val="00A13960"/>
    <w:rsid w:val="00A1446F"/>
    <w:rsid w:val="00A144AC"/>
    <w:rsid w:val="00A15A98"/>
    <w:rsid w:val="00A15ECD"/>
    <w:rsid w:val="00A163FB"/>
    <w:rsid w:val="00A16454"/>
    <w:rsid w:val="00A1686A"/>
    <w:rsid w:val="00A16AEF"/>
    <w:rsid w:val="00A177DB"/>
    <w:rsid w:val="00A202CF"/>
    <w:rsid w:val="00A20330"/>
    <w:rsid w:val="00A203D5"/>
    <w:rsid w:val="00A20FE7"/>
    <w:rsid w:val="00A22351"/>
    <w:rsid w:val="00A2286B"/>
    <w:rsid w:val="00A22A91"/>
    <w:rsid w:val="00A2313A"/>
    <w:rsid w:val="00A2341C"/>
    <w:rsid w:val="00A237D9"/>
    <w:rsid w:val="00A23B76"/>
    <w:rsid w:val="00A242E6"/>
    <w:rsid w:val="00A25576"/>
    <w:rsid w:val="00A25C56"/>
    <w:rsid w:val="00A2609D"/>
    <w:rsid w:val="00A2630C"/>
    <w:rsid w:val="00A26422"/>
    <w:rsid w:val="00A26B4A"/>
    <w:rsid w:val="00A26CA5"/>
    <w:rsid w:val="00A26EA6"/>
    <w:rsid w:val="00A26F9E"/>
    <w:rsid w:val="00A274EE"/>
    <w:rsid w:val="00A30649"/>
    <w:rsid w:val="00A31AD8"/>
    <w:rsid w:val="00A31AF7"/>
    <w:rsid w:val="00A31FFA"/>
    <w:rsid w:val="00A323A4"/>
    <w:rsid w:val="00A326D3"/>
    <w:rsid w:val="00A32A5A"/>
    <w:rsid w:val="00A345DB"/>
    <w:rsid w:val="00A35810"/>
    <w:rsid w:val="00A358A6"/>
    <w:rsid w:val="00A36419"/>
    <w:rsid w:val="00A36A89"/>
    <w:rsid w:val="00A36F9B"/>
    <w:rsid w:val="00A3703F"/>
    <w:rsid w:val="00A370E9"/>
    <w:rsid w:val="00A37D52"/>
    <w:rsid w:val="00A40FEA"/>
    <w:rsid w:val="00A41AD6"/>
    <w:rsid w:val="00A423F7"/>
    <w:rsid w:val="00A42D68"/>
    <w:rsid w:val="00A42FD4"/>
    <w:rsid w:val="00A43260"/>
    <w:rsid w:val="00A43E06"/>
    <w:rsid w:val="00A43F32"/>
    <w:rsid w:val="00A44B02"/>
    <w:rsid w:val="00A44C8C"/>
    <w:rsid w:val="00A451CF"/>
    <w:rsid w:val="00A452F7"/>
    <w:rsid w:val="00A4551E"/>
    <w:rsid w:val="00A45F7E"/>
    <w:rsid w:val="00A468AD"/>
    <w:rsid w:val="00A46A92"/>
    <w:rsid w:val="00A47063"/>
    <w:rsid w:val="00A47BDF"/>
    <w:rsid w:val="00A500FA"/>
    <w:rsid w:val="00A50AD9"/>
    <w:rsid w:val="00A521DF"/>
    <w:rsid w:val="00A527E9"/>
    <w:rsid w:val="00A52D62"/>
    <w:rsid w:val="00A53602"/>
    <w:rsid w:val="00A53D08"/>
    <w:rsid w:val="00A54246"/>
    <w:rsid w:val="00A5439D"/>
    <w:rsid w:val="00A54868"/>
    <w:rsid w:val="00A554BE"/>
    <w:rsid w:val="00A55DA0"/>
    <w:rsid w:val="00A55EE8"/>
    <w:rsid w:val="00A570D4"/>
    <w:rsid w:val="00A57294"/>
    <w:rsid w:val="00A60D08"/>
    <w:rsid w:val="00A61015"/>
    <w:rsid w:val="00A611A6"/>
    <w:rsid w:val="00A61316"/>
    <w:rsid w:val="00A614D5"/>
    <w:rsid w:val="00A61891"/>
    <w:rsid w:val="00A61893"/>
    <w:rsid w:val="00A61C29"/>
    <w:rsid w:val="00A61CFD"/>
    <w:rsid w:val="00A61DA3"/>
    <w:rsid w:val="00A61EB7"/>
    <w:rsid w:val="00A63270"/>
    <w:rsid w:val="00A636CE"/>
    <w:rsid w:val="00A6378C"/>
    <w:rsid w:val="00A63A89"/>
    <w:rsid w:val="00A63D15"/>
    <w:rsid w:val="00A6426E"/>
    <w:rsid w:val="00A64902"/>
    <w:rsid w:val="00A64E5D"/>
    <w:rsid w:val="00A6540A"/>
    <w:rsid w:val="00A65945"/>
    <w:rsid w:val="00A65EC9"/>
    <w:rsid w:val="00A678D8"/>
    <w:rsid w:val="00A702CB"/>
    <w:rsid w:val="00A70AAC"/>
    <w:rsid w:val="00A70B16"/>
    <w:rsid w:val="00A72A5B"/>
    <w:rsid w:val="00A72AB8"/>
    <w:rsid w:val="00A72D12"/>
    <w:rsid w:val="00A72E6F"/>
    <w:rsid w:val="00A72FD7"/>
    <w:rsid w:val="00A73734"/>
    <w:rsid w:val="00A73E62"/>
    <w:rsid w:val="00A73FC5"/>
    <w:rsid w:val="00A7451C"/>
    <w:rsid w:val="00A74C58"/>
    <w:rsid w:val="00A74F1D"/>
    <w:rsid w:val="00A7571A"/>
    <w:rsid w:val="00A771B1"/>
    <w:rsid w:val="00A77434"/>
    <w:rsid w:val="00A776B6"/>
    <w:rsid w:val="00A77A2C"/>
    <w:rsid w:val="00A803E0"/>
    <w:rsid w:val="00A80867"/>
    <w:rsid w:val="00A80B80"/>
    <w:rsid w:val="00A8177D"/>
    <w:rsid w:val="00A81B43"/>
    <w:rsid w:val="00A81F60"/>
    <w:rsid w:val="00A82836"/>
    <w:rsid w:val="00A82A1A"/>
    <w:rsid w:val="00A82AD5"/>
    <w:rsid w:val="00A8343C"/>
    <w:rsid w:val="00A84868"/>
    <w:rsid w:val="00A85A35"/>
    <w:rsid w:val="00A86786"/>
    <w:rsid w:val="00A86C61"/>
    <w:rsid w:val="00A86C86"/>
    <w:rsid w:val="00A87E41"/>
    <w:rsid w:val="00A90110"/>
    <w:rsid w:val="00A903DF"/>
    <w:rsid w:val="00A90A2C"/>
    <w:rsid w:val="00A90C70"/>
    <w:rsid w:val="00A90EC8"/>
    <w:rsid w:val="00A90F13"/>
    <w:rsid w:val="00A91FEB"/>
    <w:rsid w:val="00A92046"/>
    <w:rsid w:val="00A92A00"/>
    <w:rsid w:val="00A92DD6"/>
    <w:rsid w:val="00A92EE7"/>
    <w:rsid w:val="00A92F22"/>
    <w:rsid w:val="00A93075"/>
    <w:rsid w:val="00A937BD"/>
    <w:rsid w:val="00A94C26"/>
    <w:rsid w:val="00A94C54"/>
    <w:rsid w:val="00A95808"/>
    <w:rsid w:val="00A968D1"/>
    <w:rsid w:val="00A97212"/>
    <w:rsid w:val="00A9793F"/>
    <w:rsid w:val="00AA0A2B"/>
    <w:rsid w:val="00AA0F75"/>
    <w:rsid w:val="00AA1D0A"/>
    <w:rsid w:val="00AA225A"/>
    <w:rsid w:val="00AA2430"/>
    <w:rsid w:val="00AA2B91"/>
    <w:rsid w:val="00AA2FFA"/>
    <w:rsid w:val="00AA337F"/>
    <w:rsid w:val="00AA3BE8"/>
    <w:rsid w:val="00AA4741"/>
    <w:rsid w:val="00AA4954"/>
    <w:rsid w:val="00AA4EB3"/>
    <w:rsid w:val="00AA5BAE"/>
    <w:rsid w:val="00AA5E3A"/>
    <w:rsid w:val="00AA6826"/>
    <w:rsid w:val="00AA6DED"/>
    <w:rsid w:val="00AA6E0B"/>
    <w:rsid w:val="00AA7307"/>
    <w:rsid w:val="00AB0DBA"/>
    <w:rsid w:val="00AB163D"/>
    <w:rsid w:val="00AB256F"/>
    <w:rsid w:val="00AB29D5"/>
    <w:rsid w:val="00AB3387"/>
    <w:rsid w:val="00AB346C"/>
    <w:rsid w:val="00AB350E"/>
    <w:rsid w:val="00AB369C"/>
    <w:rsid w:val="00AB3B39"/>
    <w:rsid w:val="00AB3D7F"/>
    <w:rsid w:val="00AB3EDA"/>
    <w:rsid w:val="00AB3FA9"/>
    <w:rsid w:val="00AB4E13"/>
    <w:rsid w:val="00AB51C5"/>
    <w:rsid w:val="00AB51CE"/>
    <w:rsid w:val="00AB5C33"/>
    <w:rsid w:val="00AB5D63"/>
    <w:rsid w:val="00AB604B"/>
    <w:rsid w:val="00AB653D"/>
    <w:rsid w:val="00AB71F6"/>
    <w:rsid w:val="00AB7649"/>
    <w:rsid w:val="00AB78BF"/>
    <w:rsid w:val="00AC0016"/>
    <w:rsid w:val="00AC0766"/>
    <w:rsid w:val="00AC0774"/>
    <w:rsid w:val="00AC0EB2"/>
    <w:rsid w:val="00AC0FD6"/>
    <w:rsid w:val="00AC1152"/>
    <w:rsid w:val="00AC14EA"/>
    <w:rsid w:val="00AC15CF"/>
    <w:rsid w:val="00AC268B"/>
    <w:rsid w:val="00AC2847"/>
    <w:rsid w:val="00AC4141"/>
    <w:rsid w:val="00AC4583"/>
    <w:rsid w:val="00AC545F"/>
    <w:rsid w:val="00AC59BF"/>
    <w:rsid w:val="00AC5BBA"/>
    <w:rsid w:val="00AC649B"/>
    <w:rsid w:val="00AD0A3A"/>
    <w:rsid w:val="00AD1173"/>
    <w:rsid w:val="00AD171D"/>
    <w:rsid w:val="00AD18FD"/>
    <w:rsid w:val="00AD1A84"/>
    <w:rsid w:val="00AD1ECF"/>
    <w:rsid w:val="00AD209A"/>
    <w:rsid w:val="00AD23DF"/>
    <w:rsid w:val="00AD25CB"/>
    <w:rsid w:val="00AD33F4"/>
    <w:rsid w:val="00AD4171"/>
    <w:rsid w:val="00AD4219"/>
    <w:rsid w:val="00AD423C"/>
    <w:rsid w:val="00AD43E5"/>
    <w:rsid w:val="00AD4E9B"/>
    <w:rsid w:val="00AD561F"/>
    <w:rsid w:val="00AD5738"/>
    <w:rsid w:val="00AD58E6"/>
    <w:rsid w:val="00AD5AD6"/>
    <w:rsid w:val="00AD6110"/>
    <w:rsid w:val="00AD690D"/>
    <w:rsid w:val="00AD6F23"/>
    <w:rsid w:val="00AD70DB"/>
    <w:rsid w:val="00AD750C"/>
    <w:rsid w:val="00AD7946"/>
    <w:rsid w:val="00AD7F64"/>
    <w:rsid w:val="00AE130A"/>
    <w:rsid w:val="00AE2615"/>
    <w:rsid w:val="00AE26C4"/>
    <w:rsid w:val="00AE278F"/>
    <w:rsid w:val="00AE27D2"/>
    <w:rsid w:val="00AE285A"/>
    <w:rsid w:val="00AE2A1A"/>
    <w:rsid w:val="00AE33F6"/>
    <w:rsid w:val="00AE344C"/>
    <w:rsid w:val="00AE35B1"/>
    <w:rsid w:val="00AE39B9"/>
    <w:rsid w:val="00AE3BCF"/>
    <w:rsid w:val="00AE3E66"/>
    <w:rsid w:val="00AE47BA"/>
    <w:rsid w:val="00AE4FA7"/>
    <w:rsid w:val="00AE5D37"/>
    <w:rsid w:val="00AE6005"/>
    <w:rsid w:val="00AE6036"/>
    <w:rsid w:val="00AE61F7"/>
    <w:rsid w:val="00AE63FE"/>
    <w:rsid w:val="00AE69B0"/>
    <w:rsid w:val="00AE6CFF"/>
    <w:rsid w:val="00AE7D21"/>
    <w:rsid w:val="00AF042C"/>
    <w:rsid w:val="00AF046A"/>
    <w:rsid w:val="00AF09DF"/>
    <w:rsid w:val="00AF0E7D"/>
    <w:rsid w:val="00AF116C"/>
    <w:rsid w:val="00AF1AB3"/>
    <w:rsid w:val="00AF1EA6"/>
    <w:rsid w:val="00AF24EA"/>
    <w:rsid w:val="00AF3500"/>
    <w:rsid w:val="00AF3E22"/>
    <w:rsid w:val="00AF4164"/>
    <w:rsid w:val="00AF4D5A"/>
    <w:rsid w:val="00AF4E9E"/>
    <w:rsid w:val="00AF4FE3"/>
    <w:rsid w:val="00AF5019"/>
    <w:rsid w:val="00AF5734"/>
    <w:rsid w:val="00AF5843"/>
    <w:rsid w:val="00AF60A0"/>
    <w:rsid w:val="00AF6BD0"/>
    <w:rsid w:val="00AF72C0"/>
    <w:rsid w:val="00AF7D5C"/>
    <w:rsid w:val="00B001A2"/>
    <w:rsid w:val="00B00555"/>
    <w:rsid w:val="00B00851"/>
    <w:rsid w:val="00B00ECF"/>
    <w:rsid w:val="00B00F38"/>
    <w:rsid w:val="00B013A0"/>
    <w:rsid w:val="00B01621"/>
    <w:rsid w:val="00B01CD8"/>
    <w:rsid w:val="00B02569"/>
    <w:rsid w:val="00B0259B"/>
    <w:rsid w:val="00B02BB2"/>
    <w:rsid w:val="00B02BDE"/>
    <w:rsid w:val="00B02C10"/>
    <w:rsid w:val="00B032F3"/>
    <w:rsid w:val="00B03C75"/>
    <w:rsid w:val="00B0457F"/>
    <w:rsid w:val="00B05198"/>
    <w:rsid w:val="00B051B3"/>
    <w:rsid w:val="00B052A8"/>
    <w:rsid w:val="00B057E8"/>
    <w:rsid w:val="00B05D95"/>
    <w:rsid w:val="00B05DC4"/>
    <w:rsid w:val="00B06398"/>
    <w:rsid w:val="00B064D4"/>
    <w:rsid w:val="00B064F9"/>
    <w:rsid w:val="00B07242"/>
    <w:rsid w:val="00B07ADA"/>
    <w:rsid w:val="00B1067B"/>
    <w:rsid w:val="00B10D00"/>
    <w:rsid w:val="00B110CE"/>
    <w:rsid w:val="00B1130E"/>
    <w:rsid w:val="00B11391"/>
    <w:rsid w:val="00B11F35"/>
    <w:rsid w:val="00B12DEB"/>
    <w:rsid w:val="00B13DB0"/>
    <w:rsid w:val="00B14006"/>
    <w:rsid w:val="00B1425F"/>
    <w:rsid w:val="00B14C70"/>
    <w:rsid w:val="00B14DE3"/>
    <w:rsid w:val="00B150AB"/>
    <w:rsid w:val="00B15312"/>
    <w:rsid w:val="00B1582B"/>
    <w:rsid w:val="00B15BF5"/>
    <w:rsid w:val="00B15DB7"/>
    <w:rsid w:val="00B15E84"/>
    <w:rsid w:val="00B16070"/>
    <w:rsid w:val="00B1654F"/>
    <w:rsid w:val="00B16A44"/>
    <w:rsid w:val="00B16B58"/>
    <w:rsid w:val="00B17036"/>
    <w:rsid w:val="00B17050"/>
    <w:rsid w:val="00B17989"/>
    <w:rsid w:val="00B17E24"/>
    <w:rsid w:val="00B17EBC"/>
    <w:rsid w:val="00B20D48"/>
    <w:rsid w:val="00B21B2A"/>
    <w:rsid w:val="00B22276"/>
    <w:rsid w:val="00B22330"/>
    <w:rsid w:val="00B2268A"/>
    <w:rsid w:val="00B22803"/>
    <w:rsid w:val="00B22AE4"/>
    <w:rsid w:val="00B22B23"/>
    <w:rsid w:val="00B23575"/>
    <w:rsid w:val="00B24584"/>
    <w:rsid w:val="00B24690"/>
    <w:rsid w:val="00B24F6B"/>
    <w:rsid w:val="00B25620"/>
    <w:rsid w:val="00B257B4"/>
    <w:rsid w:val="00B258F2"/>
    <w:rsid w:val="00B25BF6"/>
    <w:rsid w:val="00B25D22"/>
    <w:rsid w:val="00B2663C"/>
    <w:rsid w:val="00B272DC"/>
    <w:rsid w:val="00B3054C"/>
    <w:rsid w:val="00B30886"/>
    <w:rsid w:val="00B3132C"/>
    <w:rsid w:val="00B3133C"/>
    <w:rsid w:val="00B31F0C"/>
    <w:rsid w:val="00B32F0A"/>
    <w:rsid w:val="00B3310B"/>
    <w:rsid w:val="00B34627"/>
    <w:rsid w:val="00B34667"/>
    <w:rsid w:val="00B34DD4"/>
    <w:rsid w:val="00B34F03"/>
    <w:rsid w:val="00B35047"/>
    <w:rsid w:val="00B354C7"/>
    <w:rsid w:val="00B3595A"/>
    <w:rsid w:val="00B36170"/>
    <w:rsid w:val="00B37068"/>
    <w:rsid w:val="00B37E07"/>
    <w:rsid w:val="00B402C0"/>
    <w:rsid w:val="00B40B1C"/>
    <w:rsid w:val="00B416A4"/>
    <w:rsid w:val="00B41B4B"/>
    <w:rsid w:val="00B429C7"/>
    <w:rsid w:val="00B42E7D"/>
    <w:rsid w:val="00B43762"/>
    <w:rsid w:val="00B43858"/>
    <w:rsid w:val="00B44795"/>
    <w:rsid w:val="00B46290"/>
    <w:rsid w:val="00B469C0"/>
    <w:rsid w:val="00B46ADF"/>
    <w:rsid w:val="00B46D9D"/>
    <w:rsid w:val="00B47130"/>
    <w:rsid w:val="00B47160"/>
    <w:rsid w:val="00B4737D"/>
    <w:rsid w:val="00B47EDF"/>
    <w:rsid w:val="00B5044E"/>
    <w:rsid w:val="00B505A8"/>
    <w:rsid w:val="00B50710"/>
    <w:rsid w:val="00B50814"/>
    <w:rsid w:val="00B50F25"/>
    <w:rsid w:val="00B519AD"/>
    <w:rsid w:val="00B51CAD"/>
    <w:rsid w:val="00B51E08"/>
    <w:rsid w:val="00B52E48"/>
    <w:rsid w:val="00B52FDB"/>
    <w:rsid w:val="00B540E3"/>
    <w:rsid w:val="00B54840"/>
    <w:rsid w:val="00B54CDB"/>
    <w:rsid w:val="00B55C0E"/>
    <w:rsid w:val="00B55E1D"/>
    <w:rsid w:val="00B56196"/>
    <w:rsid w:val="00B561AE"/>
    <w:rsid w:val="00B56C00"/>
    <w:rsid w:val="00B56E29"/>
    <w:rsid w:val="00B571EB"/>
    <w:rsid w:val="00B57370"/>
    <w:rsid w:val="00B57C84"/>
    <w:rsid w:val="00B57EC1"/>
    <w:rsid w:val="00B606D0"/>
    <w:rsid w:val="00B60F82"/>
    <w:rsid w:val="00B6172C"/>
    <w:rsid w:val="00B61818"/>
    <w:rsid w:val="00B61F9C"/>
    <w:rsid w:val="00B61FCF"/>
    <w:rsid w:val="00B63190"/>
    <w:rsid w:val="00B63610"/>
    <w:rsid w:val="00B638EB"/>
    <w:rsid w:val="00B64029"/>
    <w:rsid w:val="00B64135"/>
    <w:rsid w:val="00B6428A"/>
    <w:rsid w:val="00B64733"/>
    <w:rsid w:val="00B64DCC"/>
    <w:rsid w:val="00B64E8B"/>
    <w:rsid w:val="00B6526A"/>
    <w:rsid w:val="00B65EB6"/>
    <w:rsid w:val="00B6622A"/>
    <w:rsid w:val="00B673BC"/>
    <w:rsid w:val="00B704D1"/>
    <w:rsid w:val="00B70B38"/>
    <w:rsid w:val="00B71800"/>
    <w:rsid w:val="00B729ED"/>
    <w:rsid w:val="00B72EBF"/>
    <w:rsid w:val="00B7370A"/>
    <w:rsid w:val="00B74506"/>
    <w:rsid w:val="00B750EA"/>
    <w:rsid w:val="00B7516F"/>
    <w:rsid w:val="00B75A87"/>
    <w:rsid w:val="00B7622D"/>
    <w:rsid w:val="00B764BC"/>
    <w:rsid w:val="00B76E74"/>
    <w:rsid w:val="00B76F6C"/>
    <w:rsid w:val="00B77F90"/>
    <w:rsid w:val="00B80BC2"/>
    <w:rsid w:val="00B80E97"/>
    <w:rsid w:val="00B819CB"/>
    <w:rsid w:val="00B8246C"/>
    <w:rsid w:val="00B827BA"/>
    <w:rsid w:val="00B828E7"/>
    <w:rsid w:val="00B82A26"/>
    <w:rsid w:val="00B82CB2"/>
    <w:rsid w:val="00B83145"/>
    <w:rsid w:val="00B831FE"/>
    <w:rsid w:val="00B83690"/>
    <w:rsid w:val="00B83969"/>
    <w:rsid w:val="00B83A32"/>
    <w:rsid w:val="00B841D5"/>
    <w:rsid w:val="00B844B8"/>
    <w:rsid w:val="00B844F1"/>
    <w:rsid w:val="00B8520C"/>
    <w:rsid w:val="00B852F7"/>
    <w:rsid w:val="00B85AE9"/>
    <w:rsid w:val="00B85C8E"/>
    <w:rsid w:val="00B85E35"/>
    <w:rsid w:val="00B85E5C"/>
    <w:rsid w:val="00B8600C"/>
    <w:rsid w:val="00B8617A"/>
    <w:rsid w:val="00B86E7E"/>
    <w:rsid w:val="00B87345"/>
    <w:rsid w:val="00B87CB2"/>
    <w:rsid w:val="00B87CBB"/>
    <w:rsid w:val="00B87E6C"/>
    <w:rsid w:val="00B87E9F"/>
    <w:rsid w:val="00B90205"/>
    <w:rsid w:val="00B9021A"/>
    <w:rsid w:val="00B90339"/>
    <w:rsid w:val="00B90F88"/>
    <w:rsid w:val="00B90F92"/>
    <w:rsid w:val="00B910A9"/>
    <w:rsid w:val="00B92B4A"/>
    <w:rsid w:val="00B93662"/>
    <w:rsid w:val="00B93AA0"/>
    <w:rsid w:val="00B946A9"/>
    <w:rsid w:val="00B94E3A"/>
    <w:rsid w:val="00B94F03"/>
    <w:rsid w:val="00B95699"/>
    <w:rsid w:val="00B95767"/>
    <w:rsid w:val="00B9577C"/>
    <w:rsid w:val="00B957F8"/>
    <w:rsid w:val="00B95AF6"/>
    <w:rsid w:val="00B9616F"/>
    <w:rsid w:val="00B96BCE"/>
    <w:rsid w:val="00B96C03"/>
    <w:rsid w:val="00B971A2"/>
    <w:rsid w:val="00B9755E"/>
    <w:rsid w:val="00B97759"/>
    <w:rsid w:val="00BA0288"/>
    <w:rsid w:val="00BA0A8B"/>
    <w:rsid w:val="00BA0DE1"/>
    <w:rsid w:val="00BA151C"/>
    <w:rsid w:val="00BA17FC"/>
    <w:rsid w:val="00BA1C38"/>
    <w:rsid w:val="00BA1CB2"/>
    <w:rsid w:val="00BA2143"/>
    <w:rsid w:val="00BA239B"/>
    <w:rsid w:val="00BA252B"/>
    <w:rsid w:val="00BA26CA"/>
    <w:rsid w:val="00BA28E9"/>
    <w:rsid w:val="00BA29D9"/>
    <w:rsid w:val="00BA2AAB"/>
    <w:rsid w:val="00BA2F13"/>
    <w:rsid w:val="00BA348B"/>
    <w:rsid w:val="00BA38F4"/>
    <w:rsid w:val="00BA3F59"/>
    <w:rsid w:val="00BA42E8"/>
    <w:rsid w:val="00BA43FA"/>
    <w:rsid w:val="00BA4B14"/>
    <w:rsid w:val="00BA4DB6"/>
    <w:rsid w:val="00BA5463"/>
    <w:rsid w:val="00BA5C0B"/>
    <w:rsid w:val="00BA606E"/>
    <w:rsid w:val="00BA6312"/>
    <w:rsid w:val="00BA67DE"/>
    <w:rsid w:val="00BA6BB2"/>
    <w:rsid w:val="00BA70FE"/>
    <w:rsid w:val="00BA71BF"/>
    <w:rsid w:val="00BA7C08"/>
    <w:rsid w:val="00BB06AD"/>
    <w:rsid w:val="00BB0A23"/>
    <w:rsid w:val="00BB0E9C"/>
    <w:rsid w:val="00BB12C7"/>
    <w:rsid w:val="00BB12EC"/>
    <w:rsid w:val="00BB1BC6"/>
    <w:rsid w:val="00BB2A3F"/>
    <w:rsid w:val="00BB392D"/>
    <w:rsid w:val="00BB3A53"/>
    <w:rsid w:val="00BB5F49"/>
    <w:rsid w:val="00BB5FF3"/>
    <w:rsid w:val="00BB6003"/>
    <w:rsid w:val="00BB67DE"/>
    <w:rsid w:val="00BB6948"/>
    <w:rsid w:val="00BB6EE0"/>
    <w:rsid w:val="00BB732E"/>
    <w:rsid w:val="00BB73BA"/>
    <w:rsid w:val="00BB743C"/>
    <w:rsid w:val="00BB7EE2"/>
    <w:rsid w:val="00BC0D4F"/>
    <w:rsid w:val="00BC1303"/>
    <w:rsid w:val="00BC1328"/>
    <w:rsid w:val="00BC144A"/>
    <w:rsid w:val="00BC1904"/>
    <w:rsid w:val="00BC1AE1"/>
    <w:rsid w:val="00BC21C0"/>
    <w:rsid w:val="00BC2407"/>
    <w:rsid w:val="00BC24DC"/>
    <w:rsid w:val="00BC25F9"/>
    <w:rsid w:val="00BC285E"/>
    <w:rsid w:val="00BC2B0E"/>
    <w:rsid w:val="00BC3F45"/>
    <w:rsid w:val="00BC4C3A"/>
    <w:rsid w:val="00BC51BD"/>
    <w:rsid w:val="00BC51EC"/>
    <w:rsid w:val="00BC596E"/>
    <w:rsid w:val="00BC59D8"/>
    <w:rsid w:val="00BC5B20"/>
    <w:rsid w:val="00BC5E2A"/>
    <w:rsid w:val="00BC68B9"/>
    <w:rsid w:val="00BC6DD5"/>
    <w:rsid w:val="00BC75EF"/>
    <w:rsid w:val="00BC7EA5"/>
    <w:rsid w:val="00BC7ED2"/>
    <w:rsid w:val="00BD0255"/>
    <w:rsid w:val="00BD0871"/>
    <w:rsid w:val="00BD0E8E"/>
    <w:rsid w:val="00BD226D"/>
    <w:rsid w:val="00BD25EB"/>
    <w:rsid w:val="00BD2AE9"/>
    <w:rsid w:val="00BD2DF8"/>
    <w:rsid w:val="00BD35F6"/>
    <w:rsid w:val="00BD3CF5"/>
    <w:rsid w:val="00BD3F6A"/>
    <w:rsid w:val="00BD43BE"/>
    <w:rsid w:val="00BD47B6"/>
    <w:rsid w:val="00BD4A21"/>
    <w:rsid w:val="00BD4A9F"/>
    <w:rsid w:val="00BD576A"/>
    <w:rsid w:val="00BD5C88"/>
    <w:rsid w:val="00BD6C75"/>
    <w:rsid w:val="00BD776B"/>
    <w:rsid w:val="00BD78CE"/>
    <w:rsid w:val="00BD79AA"/>
    <w:rsid w:val="00BE0BAC"/>
    <w:rsid w:val="00BE12AA"/>
    <w:rsid w:val="00BE1D0D"/>
    <w:rsid w:val="00BE1EB1"/>
    <w:rsid w:val="00BE20CC"/>
    <w:rsid w:val="00BE29F6"/>
    <w:rsid w:val="00BE2ADF"/>
    <w:rsid w:val="00BE2DD1"/>
    <w:rsid w:val="00BE3356"/>
    <w:rsid w:val="00BE3F76"/>
    <w:rsid w:val="00BE403E"/>
    <w:rsid w:val="00BE43B7"/>
    <w:rsid w:val="00BE5201"/>
    <w:rsid w:val="00BE529C"/>
    <w:rsid w:val="00BE5749"/>
    <w:rsid w:val="00BE6908"/>
    <w:rsid w:val="00BE6994"/>
    <w:rsid w:val="00BE6AF6"/>
    <w:rsid w:val="00BE6C6D"/>
    <w:rsid w:val="00BE6F7D"/>
    <w:rsid w:val="00BE73B5"/>
    <w:rsid w:val="00BE73E3"/>
    <w:rsid w:val="00BE7565"/>
    <w:rsid w:val="00BE75AC"/>
    <w:rsid w:val="00BE79AC"/>
    <w:rsid w:val="00BE7C37"/>
    <w:rsid w:val="00BE7F14"/>
    <w:rsid w:val="00BF05CB"/>
    <w:rsid w:val="00BF0AA9"/>
    <w:rsid w:val="00BF14FE"/>
    <w:rsid w:val="00BF1BA9"/>
    <w:rsid w:val="00BF1BB6"/>
    <w:rsid w:val="00BF1FFA"/>
    <w:rsid w:val="00BF252F"/>
    <w:rsid w:val="00BF2F50"/>
    <w:rsid w:val="00BF333C"/>
    <w:rsid w:val="00BF3E53"/>
    <w:rsid w:val="00BF4525"/>
    <w:rsid w:val="00BF4A72"/>
    <w:rsid w:val="00BF4EC6"/>
    <w:rsid w:val="00BF65E8"/>
    <w:rsid w:val="00BF668F"/>
    <w:rsid w:val="00BF6B77"/>
    <w:rsid w:val="00BF6D25"/>
    <w:rsid w:val="00BF7CCC"/>
    <w:rsid w:val="00C00519"/>
    <w:rsid w:val="00C00ACB"/>
    <w:rsid w:val="00C00B11"/>
    <w:rsid w:val="00C01E33"/>
    <w:rsid w:val="00C01EA4"/>
    <w:rsid w:val="00C0210C"/>
    <w:rsid w:val="00C0224F"/>
    <w:rsid w:val="00C0249E"/>
    <w:rsid w:val="00C02BFE"/>
    <w:rsid w:val="00C02D56"/>
    <w:rsid w:val="00C03A8C"/>
    <w:rsid w:val="00C04188"/>
    <w:rsid w:val="00C0421E"/>
    <w:rsid w:val="00C0450D"/>
    <w:rsid w:val="00C04782"/>
    <w:rsid w:val="00C0478F"/>
    <w:rsid w:val="00C04D39"/>
    <w:rsid w:val="00C04FB2"/>
    <w:rsid w:val="00C05B9C"/>
    <w:rsid w:val="00C05F2A"/>
    <w:rsid w:val="00C05FC0"/>
    <w:rsid w:val="00C06A98"/>
    <w:rsid w:val="00C06D37"/>
    <w:rsid w:val="00C071AD"/>
    <w:rsid w:val="00C07280"/>
    <w:rsid w:val="00C10581"/>
    <w:rsid w:val="00C112C4"/>
    <w:rsid w:val="00C1139C"/>
    <w:rsid w:val="00C1169A"/>
    <w:rsid w:val="00C11FE9"/>
    <w:rsid w:val="00C1268D"/>
    <w:rsid w:val="00C12EEF"/>
    <w:rsid w:val="00C134B7"/>
    <w:rsid w:val="00C14F07"/>
    <w:rsid w:val="00C153F0"/>
    <w:rsid w:val="00C155C0"/>
    <w:rsid w:val="00C15BCB"/>
    <w:rsid w:val="00C15D2B"/>
    <w:rsid w:val="00C15EDD"/>
    <w:rsid w:val="00C16B38"/>
    <w:rsid w:val="00C16B4B"/>
    <w:rsid w:val="00C17632"/>
    <w:rsid w:val="00C20513"/>
    <w:rsid w:val="00C20B0C"/>
    <w:rsid w:val="00C216EB"/>
    <w:rsid w:val="00C22726"/>
    <w:rsid w:val="00C22977"/>
    <w:rsid w:val="00C22B6B"/>
    <w:rsid w:val="00C2331A"/>
    <w:rsid w:val="00C23A92"/>
    <w:rsid w:val="00C23CAA"/>
    <w:rsid w:val="00C23F61"/>
    <w:rsid w:val="00C246D4"/>
    <w:rsid w:val="00C24AAD"/>
    <w:rsid w:val="00C24B3C"/>
    <w:rsid w:val="00C24DC0"/>
    <w:rsid w:val="00C25192"/>
    <w:rsid w:val="00C2558A"/>
    <w:rsid w:val="00C25DD6"/>
    <w:rsid w:val="00C263B7"/>
    <w:rsid w:val="00C2655B"/>
    <w:rsid w:val="00C269A1"/>
    <w:rsid w:val="00C272B3"/>
    <w:rsid w:val="00C274FF"/>
    <w:rsid w:val="00C27594"/>
    <w:rsid w:val="00C27646"/>
    <w:rsid w:val="00C27C35"/>
    <w:rsid w:val="00C27E04"/>
    <w:rsid w:val="00C3078A"/>
    <w:rsid w:val="00C308F7"/>
    <w:rsid w:val="00C309E3"/>
    <w:rsid w:val="00C30B36"/>
    <w:rsid w:val="00C31C36"/>
    <w:rsid w:val="00C32C76"/>
    <w:rsid w:val="00C32EA6"/>
    <w:rsid w:val="00C3308C"/>
    <w:rsid w:val="00C33251"/>
    <w:rsid w:val="00C33C76"/>
    <w:rsid w:val="00C3411E"/>
    <w:rsid w:val="00C34EC6"/>
    <w:rsid w:val="00C358AB"/>
    <w:rsid w:val="00C35C17"/>
    <w:rsid w:val="00C367A5"/>
    <w:rsid w:val="00C368AA"/>
    <w:rsid w:val="00C36D1A"/>
    <w:rsid w:val="00C37AEE"/>
    <w:rsid w:val="00C41144"/>
    <w:rsid w:val="00C42455"/>
    <w:rsid w:val="00C42AC4"/>
    <w:rsid w:val="00C433CD"/>
    <w:rsid w:val="00C436EF"/>
    <w:rsid w:val="00C43817"/>
    <w:rsid w:val="00C44390"/>
    <w:rsid w:val="00C44BE2"/>
    <w:rsid w:val="00C44CB6"/>
    <w:rsid w:val="00C44DF6"/>
    <w:rsid w:val="00C44E39"/>
    <w:rsid w:val="00C45BFA"/>
    <w:rsid w:val="00C46F54"/>
    <w:rsid w:val="00C477D6"/>
    <w:rsid w:val="00C505BC"/>
    <w:rsid w:val="00C50E6B"/>
    <w:rsid w:val="00C5237A"/>
    <w:rsid w:val="00C52747"/>
    <w:rsid w:val="00C52B41"/>
    <w:rsid w:val="00C5395F"/>
    <w:rsid w:val="00C53A30"/>
    <w:rsid w:val="00C53C1D"/>
    <w:rsid w:val="00C53C94"/>
    <w:rsid w:val="00C544AD"/>
    <w:rsid w:val="00C565DA"/>
    <w:rsid w:val="00C56F41"/>
    <w:rsid w:val="00C57278"/>
    <w:rsid w:val="00C573F0"/>
    <w:rsid w:val="00C57465"/>
    <w:rsid w:val="00C575EF"/>
    <w:rsid w:val="00C57629"/>
    <w:rsid w:val="00C57815"/>
    <w:rsid w:val="00C5790F"/>
    <w:rsid w:val="00C57D04"/>
    <w:rsid w:val="00C61A48"/>
    <w:rsid w:val="00C620C8"/>
    <w:rsid w:val="00C628F0"/>
    <w:rsid w:val="00C629DE"/>
    <w:rsid w:val="00C6402D"/>
    <w:rsid w:val="00C640F0"/>
    <w:rsid w:val="00C64AC0"/>
    <w:rsid w:val="00C65696"/>
    <w:rsid w:val="00C65A83"/>
    <w:rsid w:val="00C65B9C"/>
    <w:rsid w:val="00C6644A"/>
    <w:rsid w:val="00C66817"/>
    <w:rsid w:val="00C66DA8"/>
    <w:rsid w:val="00C67009"/>
    <w:rsid w:val="00C67975"/>
    <w:rsid w:val="00C67D74"/>
    <w:rsid w:val="00C706EA"/>
    <w:rsid w:val="00C70945"/>
    <w:rsid w:val="00C71AFF"/>
    <w:rsid w:val="00C71CEA"/>
    <w:rsid w:val="00C723DD"/>
    <w:rsid w:val="00C72AD6"/>
    <w:rsid w:val="00C72E98"/>
    <w:rsid w:val="00C730A9"/>
    <w:rsid w:val="00C7316E"/>
    <w:rsid w:val="00C737EE"/>
    <w:rsid w:val="00C73C21"/>
    <w:rsid w:val="00C73F47"/>
    <w:rsid w:val="00C74757"/>
    <w:rsid w:val="00C74A5E"/>
    <w:rsid w:val="00C74D45"/>
    <w:rsid w:val="00C7529D"/>
    <w:rsid w:val="00C759B0"/>
    <w:rsid w:val="00C765AF"/>
    <w:rsid w:val="00C76B02"/>
    <w:rsid w:val="00C76C7F"/>
    <w:rsid w:val="00C77264"/>
    <w:rsid w:val="00C773EB"/>
    <w:rsid w:val="00C776E9"/>
    <w:rsid w:val="00C77769"/>
    <w:rsid w:val="00C777F0"/>
    <w:rsid w:val="00C77BE0"/>
    <w:rsid w:val="00C77C2B"/>
    <w:rsid w:val="00C77D46"/>
    <w:rsid w:val="00C811A2"/>
    <w:rsid w:val="00C81280"/>
    <w:rsid w:val="00C8166A"/>
    <w:rsid w:val="00C81F0A"/>
    <w:rsid w:val="00C81F93"/>
    <w:rsid w:val="00C82297"/>
    <w:rsid w:val="00C8313E"/>
    <w:rsid w:val="00C834FA"/>
    <w:rsid w:val="00C8437B"/>
    <w:rsid w:val="00C8481A"/>
    <w:rsid w:val="00C848F1"/>
    <w:rsid w:val="00C84CCA"/>
    <w:rsid w:val="00C85260"/>
    <w:rsid w:val="00C855B0"/>
    <w:rsid w:val="00C85CC6"/>
    <w:rsid w:val="00C86666"/>
    <w:rsid w:val="00C86E7F"/>
    <w:rsid w:val="00C873C3"/>
    <w:rsid w:val="00C87BD5"/>
    <w:rsid w:val="00C901B2"/>
    <w:rsid w:val="00C9084C"/>
    <w:rsid w:val="00C90A29"/>
    <w:rsid w:val="00C91621"/>
    <w:rsid w:val="00C91641"/>
    <w:rsid w:val="00C91956"/>
    <w:rsid w:val="00C91FE8"/>
    <w:rsid w:val="00C920BD"/>
    <w:rsid w:val="00C93920"/>
    <w:rsid w:val="00C94797"/>
    <w:rsid w:val="00C947FE"/>
    <w:rsid w:val="00C94998"/>
    <w:rsid w:val="00C94BC0"/>
    <w:rsid w:val="00C952AF"/>
    <w:rsid w:val="00C9570C"/>
    <w:rsid w:val="00C95ED6"/>
    <w:rsid w:val="00C9610C"/>
    <w:rsid w:val="00C96681"/>
    <w:rsid w:val="00C968F3"/>
    <w:rsid w:val="00C96CDB"/>
    <w:rsid w:val="00C96D0E"/>
    <w:rsid w:val="00C96D52"/>
    <w:rsid w:val="00C96F51"/>
    <w:rsid w:val="00C973F3"/>
    <w:rsid w:val="00C97BB2"/>
    <w:rsid w:val="00CA0468"/>
    <w:rsid w:val="00CA067A"/>
    <w:rsid w:val="00CA06C6"/>
    <w:rsid w:val="00CA0A58"/>
    <w:rsid w:val="00CA0F98"/>
    <w:rsid w:val="00CA1097"/>
    <w:rsid w:val="00CA12CD"/>
    <w:rsid w:val="00CA2681"/>
    <w:rsid w:val="00CA2B9B"/>
    <w:rsid w:val="00CA2CBC"/>
    <w:rsid w:val="00CA3429"/>
    <w:rsid w:val="00CA3D9D"/>
    <w:rsid w:val="00CA5107"/>
    <w:rsid w:val="00CA51B3"/>
    <w:rsid w:val="00CA52C2"/>
    <w:rsid w:val="00CA5C05"/>
    <w:rsid w:val="00CA5CC2"/>
    <w:rsid w:val="00CA61EA"/>
    <w:rsid w:val="00CA64CD"/>
    <w:rsid w:val="00CA6816"/>
    <w:rsid w:val="00CA692E"/>
    <w:rsid w:val="00CA70EB"/>
    <w:rsid w:val="00CA711C"/>
    <w:rsid w:val="00CA76FF"/>
    <w:rsid w:val="00CB0506"/>
    <w:rsid w:val="00CB13DD"/>
    <w:rsid w:val="00CB1784"/>
    <w:rsid w:val="00CB1863"/>
    <w:rsid w:val="00CB273B"/>
    <w:rsid w:val="00CB2A35"/>
    <w:rsid w:val="00CB3551"/>
    <w:rsid w:val="00CB3F55"/>
    <w:rsid w:val="00CB48C6"/>
    <w:rsid w:val="00CB48EF"/>
    <w:rsid w:val="00CB4C4D"/>
    <w:rsid w:val="00CB4C81"/>
    <w:rsid w:val="00CB4CA2"/>
    <w:rsid w:val="00CB4FD3"/>
    <w:rsid w:val="00CB5019"/>
    <w:rsid w:val="00CB50C0"/>
    <w:rsid w:val="00CB5525"/>
    <w:rsid w:val="00CB55BD"/>
    <w:rsid w:val="00CB58FF"/>
    <w:rsid w:val="00CB6810"/>
    <w:rsid w:val="00CB6CDD"/>
    <w:rsid w:val="00CC01CC"/>
    <w:rsid w:val="00CC01D8"/>
    <w:rsid w:val="00CC0570"/>
    <w:rsid w:val="00CC06AB"/>
    <w:rsid w:val="00CC0A9D"/>
    <w:rsid w:val="00CC23E7"/>
    <w:rsid w:val="00CC284F"/>
    <w:rsid w:val="00CC2887"/>
    <w:rsid w:val="00CC30CB"/>
    <w:rsid w:val="00CC39C3"/>
    <w:rsid w:val="00CC3AD0"/>
    <w:rsid w:val="00CC433A"/>
    <w:rsid w:val="00CC439F"/>
    <w:rsid w:val="00CC4636"/>
    <w:rsid w:val="00CC497E"/>
    <w:rsid w:val="00CC4C55"/>
    <w:rsid w:val="00CC5379"/>
    <w:rsid w:val="00CC5CA3"/>
    <w:rsid w:val="00CC6262"/>
    <w:rsid w:val="00CC62FD"/>
    <w:rsid w:val="00CC6A71"/>
    <w:rsid w:val="00CC6DBB"/>
    <w:rsid w:val="00CC762F"/>
    <w:rsid w:val="00CC7BA8"/>
    <w:rsid w:val="00CD0733"/>
    <w:rsid w:val="00CD10CA"/>
    <w:rsid w:val="00CD179F"/>
    <w:rsid w:val="00CD326A"/>
    <w:rsid w:val="00CD3531"/>
    <w:rsid w:val="00CD4237"/>
    <w:rsid w:val="00CD47E2"/>
    <w:rsid w:val="00CD5D72"/>
    <w:rsid w:val="00CD5EEC"/>
    <w:rsid w:val="00CD6181"/>
    <w:rsid w:val="00CD6284"/>
    <w:rsid w:val="00CD6DD8"/>
    <w:rsid w:val="00CD75CB"/>
    <w:rsid w:val="00CD768E"/>
    <w:rsid w:val="00CE0366"/>
    <w:rsid w:val="00CE051D"/>
    <w:rsid w:val="00CE0CC6"/>
    <w:rsid w:val="00CE1BF3"/>
    <w:rsid w:val="00CE1ED8"/>
    <w:rsid w:val="00CE2550"/>
    <w:rsid w:val="00CE28FF"/>
    <w:rsid w:val="00CE301C"/>
    <w:rsid w:val="00CE3863"/>
    <w:rsid w:val="00CE3A2D"/>
    <w:rsid w:val="00CE3C4D"/>
    <w:rsid w:val="00CE42CA"/>
    <w:rsid w:val="00CE445F"/>
    <w:rsid w:val="00CE57AF"/>
    <w:rsid w:val="00CE5FEA"/>
    <w:rsid w:val="00CE6091"/>
    <w:rsid w:val="00CE6B1C"/>
    <w:rsid w:val="00CE6B4B"/>
    <w:rsid w:val="00CE700D"/>
    <w:rsid w:val="00CE7E21"/>
    <w:rsid w:val="00CF0F06"/>
    <w:rsid w:val="00CF1415"/>
    <w:rsid w:val="00CF1442"/>
    <w:rsid w:val="00CF155B"/>
    <w:rsid w:val="00CF17A0"/>
    <w:rsid w:val="00CF224B"/>
    <w:rsid w:val="00CF30B8"/>
    <w:rsid w:val="00CF31B6"/>
    <w:rsid w:val="00CF3874"/>
    <w:rsid w:val="00CF3BAF"/>
    <w:rsid w:val="00CF4383"/>
    <w:rsid w:val="00CF47D3"/>
    <w:rsid w:val="00CF482D"/>
    <w:rsid w:val="00CF502D"/>
    <w:rsid w:val="00CF52E4"/>
    <w:rsid w:val="00CF57A2"/>
    <w:rsid w:val="00CF6980"/>
    <w:rsid w:val="00CF6CEC"/>
    <w:rsid w:val="00CF6DAD"/>
    <w:rsid w:val="00CF7693"/>
    <w:rsid w:val="00CF79BE"/>
    <w:rsid w:val="00CF7E4A"/>
    <w:rsid w:val="00CF7EEA"/>
    <w:rsid w:val="00D006FC"/>
    <w:rsid w:val="00D00907"/>
    <w:rsid w:val="00D00B39"/>
    <w:rsid w:val="00D018DF"/>
    <w:rsid w:val="00D02A5D"/>
    <w:rsid w:val="00D02FC9"/>
    <w:rsid w:val="00D030AF"/>
    <w:rsid w:val="00D03732"/>
    <w:rsid w:val="00D03CFF"/>
    <w:rsid w:val="00D03F94"/>
    <w:rsid w:val="00D04488"/>
    <w:rsid w:val="00D04591"/>
    <w:rsid w:val="00D0464A"/>
    <w:rsid w:val="00D0479E"/>
    <w:rsid w:val="00D04839"/>
    <w:rsid w:val="00D04B47"/>
    <w:rsid w:val="00D04B64"/>
    <w:rsid w:val="00D050B8"/>
    <w:rsid w:val="00D05832"/>
    <w:rsid w:val="00D05970"/>
    <w:rsid w:val="00D05BFE"/>
    <w:rsid w:val="00D05DA3"/>
    <w:rsid w:val="00D064D7"/>
    <w:rsid w:val="00D06643"/>
    <w:rsid w:val="00D07B6C"/>
    <w:rsid w:val="00D07C0D"/>
    <w:rsid w:val="00D07EBD"/>
    <w:rsid w:val="00D07F97"/>
    <w:rsid w:val="00D10359"/>
    <w:rsid w:val="00D10736"/>
    <w:rsid w:val="00D10BD9"/>
    <w:rsid w:val="00D10E6B"/>
    <w:rsid w:val="00D1131F"/>
    <w:rsid w:val="00D121D2"/>
    <w:rsid w:val="00D12970"/>
    <w:rsid w:val="00D12C91"/>
    <w:rsid w:val="00D12F4F"/>
    <w:rsid w:val="00D13388"/>
    <w:rsid w:val="00D1344F"/>
    <w:rsid w:val="00D13A11"/>
    <w:rsid w:val="00D13AA1"/>
    <w:rsid w:val="00D13CA1"/>
    <w:rsid w:val="00D13DC9"/>
    <w:rsid w:val="00D14072"/>
    <w:rsid w:val="00D14418"/>
    <w:rsid w:val="00D150FF"/>
    <w:rsid w:val="00D15AF2"/>
    <w:rsid w:val="00D15F24"/>
    <w:rsid w:val="00D1604E"/>
    <w:rsid w:val="00D16A41"/>
    <w:rsid w:val="00D16EAE"/>
    <w:rsid w:val="00D17508"/>
    <w:rsid w:val="00D17527"/>
    <w:rsid w:val="00D17D01"/>
    <w:rsid w:val="00D20928"/>
    <w:rsid w:val="00D20964"/>
    <w:rsid w:val="00D20987"/>
    <w:rsid w:val="00D20DE5"/>
    <w:rsid w:val="00D2117E"/>
    <w:rsid w:val="00D2123A"/>
    <w:rsid w:val="00D21B87"/>
    <w:rsid w:val="00D23365"/>
    <w:rsid w:val="00D23950"/>
    <w:rsid w:val="00D240B5"/>
    <w:rsid w:val="00D247EE"/>
    <w:rsid w:val="00D24CD1"/>
    <w:rsid w:val="00D25665"/>
    <w:rsid w:val="00D2606E"/>
    <w:rsid w:val="00D2611C"/>
    <w:rsid w:val="00D26917"/>
    <w:rsid w:val="00D26E43"/>
    <w:rsid w:val="00D2764F"/>
    <w:rsid w:val="00D278D8"/>
    <w:rsid w:val="00D30979"/>
    <w:rsid w:val="00D30AE5"/>
    <w:rsid w:val="00D30BE2"/>
    <w:rsid w:val="00D30CC9"/>
    <w:rsid w:val="00D31326"/>
    <w:rsid w:val="00D31C92"/>
    <w:rsid w:val="00D323BA"/>
    <w:rsid w:val="00D3263D"/>
    <w:rsid w:val="00D33148"/>
    <w:rsid w:val="00D331EF"/>
    <w:rsid w:val="00D33B4E"/>
    <w:rsid w:val="00D344F7"/>
    <w:rsid w:val="00D34657"/>
    <w:rsid w:val="00D36074"/>
    <w:rsid w:val="00D366E2"/>
    <w:rsid w:val="00D36763"/>
    <w:rsid w:val="00D36DA6"/>
    <w:rsid w:val="00D37EDA"/>
    <w:rsid w:val="00D4041A"/>
    <w:rsid w:val="00D40642"/>
    <w:rsid w:val="00D40688"/>
    <w:rsid w:val="00D407E1"/>
    <w:rsid w:val="00D40A0D"/>
    <w:rsid w:val="00D40AF1"/>
    <w:rsid w:val="00D40BF4"/>
    <w:rsid w:val="00D41158"/>
    <w:rsid w:val="00D41201"/>
    <w:rsid w:val="00D414FC"/>
    <w:rsid w:val="00D415BD"/>
    <w:rsid w:val="00D41C5E"/>
    <w:rsid w:val="00D41C6A"/>
    <w:rsid w:val="00D42557"/>
    <w:rsid w:val="00D433B0"/>
    <w:rsid w:val="00D435A3"/>
    <w:rsid w:val="00D43ADA"/>
    <w:rsid w:val="00D44159"/>
    <w:rsid w:val="00D44983"/>
    <w:rsid w:val="00D45670"/>
    <w:rsid w:val="00D45B48"/>
    <w:rsid w:val="00D4624B"/>
    <w:rsid w:val="00D467EE"/>
    <w:rsid w:val="00D47181"/>
    <w:rsid w:val="00D509F9"/>
    <w:rsid w:val="00D510CA"/>
    <w:rsid w:val="00D529D4"/>
    <w:rsid w:val="00D52FF6"/>
    <w:rsid w:val="00D5355E"/>
    <w:rsid w:val="00D5406F"/>
    <w:rsid w:val="00D5444C"/>
    <w:rsid w:val="00D547B0"/>
    <w:rsid w:val="00D54D02"/>
    <w:rsid w:val="00D54DA4"/>
    <w:rsid w:val="00D558D4"/>
    <w:rsid w:val="00D564CD"/>
    <w:rsid w:val="00D5660A"/>
    <w:rsid w:val="00D566CE"/>
    <w:rsid w:val="00D56923"/>
    <w:rsid w:val="00D56DCA"/>
    <w:rsid w:val="00D60548"/>
    <w:rsid w:val="00D60A79"/>
    <w:rsid w:val="00D613BC"/>
    <w:rsid w:val="00D616A8"/>
    <w:rsid w:val="00D6262D"/>
    <w:rsid w:val="00D62BB4"/>
    <w:rsid w:val="00D6366C"/>
    <w:rsid w:val="00D63F38"/>
    <w:rsid w:val="00D644F4"/>
    <w:rsid w:val="00D645A3"/>
    <w:rsid w:val="00D64622"/>
    <w:rsid w:val="00D64CFA"/>
    <w:rsid w:val="00D65081"/>
    <w:rsid w:val="00D65C04"/>
    <w:rsid w:val="00D65D0D"/>
    <w:rsid w:val="00D66925"/>
    <w:rsid w:val="00D66B40"/>
    <w:rsid w:val="00D66F27"/>
    <w:rsid w:val="00D66F98"/>
    <w:rsid w:val="00D67883"/>
    <w:rsid w:val="00D67905"/>
    <w:rsid w:val="00D67E6C"/>
    <w:rsid w:val="00D7044E"/>
    <w:rsid w:val="00D711E0"/>
    <w:rsid w:val="00D71428"/>
    <w:rsid w:val="00D71CDA"/>
    <w:rsid w:val="00D72B0D"/>
    <w:rsid w:val="00D72BB5"/>
    <w:rsid w:val="00D72D2E"/>
    <w:rsid w:val="00D7388B"/>
    <w:rsid w:val="00D739CC"/>
    <w:rsid w:val="00D73CFB"/>
    <w:rsid w:val="00D74D36"/>
    <w:rsid w:val="00D74DD6"/>
    <w:rsid w:val="00D74DEE"/>
    <w:rsid w:val="00D7546E"/>
    <w:rsid w:val="00D758A2"/>
    <w:rsid w:val="00D7598C"/>
    <w:rsid w:val="00D75B43"/>
    <w:rsid w:val="00D75E03"/>
    <w:rsid w:val="00D75E42"/>
    <w:rsid w:val="00D75F62"/>
    <w:rsid w:val="00D769C3"/>
    <w:rsid w:val="00D76A65"/>
    <w:rsid w:val="00D76BF1"/>
    <w:rsid w:val="00D76F0D"/>
    <w:rsid w:val="00D76F14"/>
    <w:rsid w:val="00D77041"/>
    <w:rsid w:val="00D77541"/>
    <w:rsid w:val="00D77B2B"/>
    <w:rsid w:val="00D803C7"/>
    <w:rsid w:val="00D80A38"/>
    <w:rsid w:val="00D80FBA"/>
    <w:rsid w:val="00D8158B"/>
    <w:rsid w:val="00D82AFD"/>
    <w:rsid w:val="00D8337B"/>
    <w:rsid w:val="00D83E06"/>
    <w:rsid w:val="00D84337"/>
    <w:rsid w:val="00D846A2"/>
    <w:rsid w:val="00D8502B"/>
    <w:rsid w:val="00D871E3"/>
    <w:rsid w:val="00D90263"/>
    <w:rsid w:val="00D9035B"/>
    <w:rsid w:val="00D917AC"/>
    <w:rsid w:val="00D91E94"/>
    <w:rsid w:val="00D9326D"/>
    <w:rsid w:val="00D9328D"/>
    <w:rsid w:val="00D936DC"/>
    <w:rsid w:val="00D93CF8"/>
    <w:rsid w:val="00D9414C"/>
    <w:rsid w:val="00D9457A"/>
    <w:rsid w:val="00D9474C"/>
    <w:rsid w:val="00D94F0C"/>
    <w:rsid w:val="00D94FD7"/>
    <w:rsid w:val="00D95349"/>
    <w:rsid w:val="00D9553C"/>
    <w:rsid w:val="00D95A3A"/>
    <w:rsid w:val="00D95B1D"/>
    <w:rsid w:val="00D9600D"/>
    <w:rsid w:val="00D96440"/>
    <w:rsid w:val="00D972E3"/>
    <w:rsid w:val="00D976FB"/>
    <w:rsid w:val="00D97D52"/>
    <w:rsid w:val="00D97EA2"/>
    <w:rsid w:val="00DA09D8"/>
    <w:rsid w:val="00DA1415"/>
    <w:rsid w:val="00DA183B"/>
    <w:rsid w:val="00DA1BD7"/>
    <w:rsid w:val="00DA214A"/>
    <w:rsid w:val="00DA24DD"/>
    <w:rsid w:val="00DA2A4A"/>
    <w:rsid w:val="00DA2A6E"/>
    <w:rsid w:val="00DA2CE7"/>
    <w:rsid w:val="00DA36BB"/>
    <w:rsid w:val="00DA36D7"/>
    <w:rsid w:val="00DA3C96"/>
    <w:rsid w:val="00DA3E34"/>
    <w:rsid w:val="00DA4197"/>
    <w:rsid w:val="00DA4F7F"/>
    <w:rsid w:val="00DA54E9"/>
    <w:rsid w:val="00DA5585"/>
    <w:rsid w:val="00DA5F15"/>
    <w:rsid w:val="00DA5FC0"/>
    <w:rsid w:val="00DA6961"/>
    <w:rsid w:val="00DA6A3B"/>
    <w:rsid w:val="00DA7097"/>
    <w:rsid w:val="00DA7CB0"/>
    <w:rsid w:val="00DB1C87"/>
    <w:rsid w:val="00DB2D1C"/>
    <w:rsid w:val="00DB2DF0"/>
    <w:rsid w:val="00DB2E1D"/>
    <w:rsid w:val="00DB43F8"/>
    <w:rsid w:val="00DB48A7"/>
    <w:rsid w:val="00DB5832"/>
    <w:rsid w:val="00DB6224"/>
    <w:rsid w:val="00DB6302"/>
    <w:rsid w:val="00DB6369"/>
    <w:rsid w:val="00DB63C3"/>
    <w:rsid w:val="00DB654B"/>
    <w:rsid w:val="00DB71AD"/>
    <w:rsid w:val="00DB753F"/>
    <w:rsid w:val="00DB76FA"/>
    <w:rsid w:val="00DB7727"/>
    <w:rsid w:val="00DC029C"/>
    <w:rsid w:val="00DC0E9C"/>
    <w:rsid w:val="00DC0EB6"/>
    <w:rsid w:val="00DC1067"/>
    <w:rsid w:val="00DC1285"/>
    <w:rsid w:val="00DC1906"/>
    <w:rsid w:val="00DC1953"/>
    <w:rsid w:val="00DC1F59"/>
    <w:rsid w:val="00DC2C27"/>
    <w:rsid w:val="00DC3550"/>
    <w:rsid w:val="00DC42AD"/>
    <w:rsid w:val="00DC446A"/>
    <w:rsid w:val="00DC4BF5"/>
    <w:rsid w:val="00DC510F"/>
    <w:rsid w:val="00DC580E"/>
    <w:rsid w:val="00DC5D2C"/>
    <w:rsid w:val="00DC5F02"/>
    <w:rsid w:val="00DC658A"/>
    <w:rsid w:val="00DC6B04"/>
    <w:rsid w:val="00DC6EA3"/>
    <w:rsid w:val="00DC71AE"/>
    <w:rsid w:val="00DC79CE"/>
    <w:rsid w:val="00DC7E6A"/>
    <w:rsid w:val="00DD0213"/>
    <w:rsid w:val="00DD0472"/>
    <w:rsid w:val="00DD198E"/>
    <w:rsid w:val="00DD19F6"/>
    <w:rsid w:val="00DD1DD5"/>
    <w:rsid w:val="00DD3AFF"/>
    <w:rsid w:val="00DD3FC8"/>
    <w:rsid w:val="00DD3FD5"/>
    <w:rsid w:val="00DD45C6"/>
    <w:rsid w:val="00DD4687"/>
    <w:rsid w:val="00DD4B6C"/>
    <w:rsid w:val="00DD5060"/>
    <w:rsid w:val="00DD56A6"/>
    <w:rsid w:val="00DD5AFF"/>
    <w:rsid w:val="00DD5D2B"/>
    <w:rsid w:val="00DD5DC7"/>
    <w:rsid w:val="00DD6437"/>
    <w:rsid w:val="00DD6705"/>
    <w:rsid w:val="00DD6FE6"/>
    <w:rsid w:val="00DD7028"/>
    <w:rsid w:val="00DD76B1"/>
    <w:rsid w:val="00DD794B"/>
    <w:rsid w:val="00DD79F2"/>
    <w:rsid w:val="00DE15DA"/>
    <w:rsid w:val="00DE220A"/>
    <w:rsid w:val="00DE274F"/>
    <w:rsid w:val="00DE2A0D"/>
    <w:rsid w:val="00DE2B55"/>
    <w:rsid w:val="00DE3867"/>
    <w:rsid w:val="00DE4B96"/>
    <w:rsid w:val="00DE4D06"/>
    <w:rsid w:val="00DE507C"/>
    <w:rsid w:val="00DE63E0"/>
    <w:rsid w:val="00DE6407"/>
    <w:rsid w:val="00DE69B8"/>
    <w:rsid w:val="00DF03D4"/>
    <w:rsid w:val="00DF06E3"/>
    <w:rsid w:val="00DF0898"/>
    <w:rsid w:val="00DF0CB9"/>
    <w:rsid w:val="00DF0EF2"/>
    <w:rsid w:val="00DF1652"/>
    <w:rsid w:val="00DF2796"/>
    <w:rsid w:val="00DF2901"/>
    <w:rsid w:val="00DF2D3A"/>
    <w:rsid w:val="00DF335F"/>
    <w:rsid w:val="00DF338E"/>
    <w:rsid w:val="00DF36D9"/>
    <w:rsid w:val="00DF41FB"/>
    <w:rsid w:val="00DF4578"/>
    <w:rsid w:val="00DF4CFD"/>
    <w:rsid w:val="00DF5C9C"/>
    <w:rsid w:val="00DF6217"/>
    <w:rsid w:val="00DF6961"/>
    <w:rsid w:val="00DF6DA0"/>
    <w:rsid w:val="00DF7140"/>
    <w:rsid w:val="00DF7244"/>
    <w:rsid w:val="00E0073F"/>
    <w:rsid w:val="00E00796"/>
    <w:rsid w:val="00E0092D"/>
    <w:rsid w:val="00E00F10"/>
    <w:rsid w:val="00E010F9"/>
    <w:rsid w:val="00E0176F"/>
    <w:rsid w:val="00E01AB0"/>
    <w:rsid w:val="00E0291A"/>
    <w:rsid w:val="00E02D65"/>
    <w:rsid w:val="00E044CA"/>
    <w:rsid w:val="00E04524"/>
    <w:rsid w:val="00E045B8"/>
    <w:rsid w:val="00E050FC"/>
    <w:rsid w:val="00E05654"/>
    <w:rsid w:val="00E05EB0"/>
    <w:rsid w:val="00E0600C"/>
    <w:rsid w:val="00E06137"/>
    <w:rsid w:val="00E061C6"/>
    <w:rsid w:val="00E0629F"/>
    <w:rsid w:val="00E066A4"/>
    <w:rsid w:val="00E06924"/>
    <w:rsid w:val="00E06C47"/>
    <w:rsid w:val="00E06D14"/>
    <w:rsid w:val="00E06EE3"/>
    <w:rsid w:val="00E0701E"/>
    <w:rsid w:val="00E07580"/>
    <w:rsid w:val="00E07ACF"/>
    <w:rsid w:val="00E10406"/>
    <w:rsid w:val="00E10443"/>
    <w:rsid w:val="00E10DB9"/>
    <w:rsid w:val="00E1150E"/>
    <w:rsid w:val="00E11989"/>
    <w:rsid w:val="00E12095"/>
    <w:rsid w:val="00E120EF"/>
    <w:rsid w:val="00E1224D"/>
    <w:rsid w:val="00E12B36"/>
    <w:rsid w:val="00E12EDC"/>
    <w:rsid w:val="00E133FA"/>
    <w:rsid w:val="00E13557"/>
    <w:rsid w:val="00E13932"/>
    <w:rsid w:val="00E13A27"/>
    <w:rsid w:val="00E13B07"/>
    <w:rsid w:val="00E13C28"/>
    <w:rsid w:val="00E158CC"/>
    <w:rsid w:val="00E15B68"/>
    <w:rsid w:val="00E15DB8"/>
    <w:rsid w:val="00E16012"/>
    <w:rsid w:val="00E16132"/>
    <w:rsid w:val="00E17E37"/>
    <w:rsid w:val="00E20DD8"/>
    <w:rsid w:val="00E21859"/>
    <w:rsid w:val="00E21F59"/>
    <w:rsid w:val="00E22164"/>
    <w:rsid w:val="00E22510"/>
    <w:rsid w:val="00E23A9B"/>
    <w:rsid w:val="00E23EAA"/>
    <w:rsid w:val="00E25512"/>
    <w:rsid w:val="00E2607C"/>
    <w:rsid w:val="00E26402"/>
    <w:rsid w:val="00E265D6"/>
    <w:rsid w:val="00E268D4"/>
    <w:rsid w:val="00E2750F"/>
    <w:rsid w:val="00E27537"/>
    <w:rsid w:val="00E27EBC"/>
    <w:rsid w:val="00E307D4"/>
    <w:rsid w:val="00E3088F"/>
    <w:rsid w:val="00E313BB"/>
    <w:rsid w:val="00E32515"/>
    <w:rsid w:val="00E32797"/>
    <w:rsid w:val="00E32D88"/>
    <w:rsid w:val="00E33022"/>
    <w:rsid w:val="00E348CA"/>
    <w:rsid w:val="00E3517B"/>
    <w:rsid w:val="00E35401"/>
    <w:rsid w:val="00E3585E"/>
    <w:rsid w:val="00E36824"/>
    <w:rsid w:val="00E36FC0"/>
    <w:rsid w:val="00E378A1"/>
    <w:rsid w:val="00E401E5"/>
    <w:rsid w:val="00E40610"/>
    <w:rsid w:val="00E407D7"/>
    <w:rsid w:val="00E40C38"/>
    <w:rsid w:val="00E411AA"/>
    <w:rsid w:val="00E41884"/>
    <w:rsid w:val="00E41A65"/>
    <w:rsid w:val="00E4224E"/>
    <w:rsid w:val="00E422DA"/>
    <w:rsid w:val="00E4231C"/>
    <w:rsid w:val="00E42337"/>
    <w:rsid w:val="00E430DC"/>
    <w:rsid w:val="00E4346A"/>
    <w:rsid w:val="00E43BBB"/>
    <w:rsid w:val="00E43CF3"/>
    <w:rsid w:val="00E43FD2"/>
    <w:rsid w:val="00E444D2"/>
    <w:rsid w:val="00E46FA0"/>
    <w:rsid w:val="00E47793"/>
    <w:rsid w:val="00E47B42"/>
    <w:rsid w:val="00E508D9"/>
    <w:rsid w:val="00E508FF"/>
    <w:rsid w:val="00E52228"/>
    <w:rsid w:val="00E52562"/>
    <w:rsid w:val="00E52BCB"/>
    <w:rsid w:val="00E534C9"/>
    <w:rsid w:val="00E535CD"/>
    <w:rsid w:val="00E536C3"/>
    <w:rsid w:val="00E53702"/>
    <w:rsid w:val="00E5459E"/>
    <w:rsid w:val="00E549C6"/>
    <w:rsid w:val="00E54C92"/>
    <w:rsid w:val="00E5518E"/>
    <w:rsid w:val="00E55791"/>
    <w:rsid w:val="00E55828"/>
    <w:rsid w:val="00E56B4A"/>
    <w:rsid w:val="00E600EF"/>
    <w:rsid w:val="00E603F1"/>
    <w:rsid w:val="00E6063B"/>
    <w:rsid w:val="00E606C7"/>
    <w:rsid w:val="00E60952"/>
    <w:rsid w:val="00E60998"/>
    <w:rsid w:val="00E60E03"/>
    <w:rsid w:val="00E62373"/>
    <w:rsid w:val="00E62572"/>
    <w:rsid w:val="00E626D4"/>
    <w:rsid w:val="00E62AC0"/>
    <w:rsid w:val="00E62E0D"/>
    <w:rsid w:val="00E62EE5"/>
    <w:rsid w:val="00E63000"/>
    <w:rsid w:val="00E63C82"/>
    <w:rsid w:val="00E6426C"/>
    <w:rsid w:val="00E647B1"/>
    <w:rsid w:val="00E648B5"/>
    <w:rsid w:val="00E652A4"/>
    <w:rsid w:val="00E65CDF"/>
    <w:rsid w:val="00E668B8"/>
    <w:rsid w:val="00E66CC3"/>
    <w:rsid w:val="00E66FE1"/>
    <w:rsid w:val="00E6739F"/>
    <w:rsid w:val="00E67849"/>
    <w:rsid w:val="00E6788A"/>
    <w:rsid w:val="00E679A6"/>
    <w:rsid w:val="00E70C71"/>
    <w:rsid w:val="00E70CF1"/>
    <w:rsid w:val="00E70D09"/>
    <w:rsid w:val="00E711F2"/>
    <w:rsid w:val="00E714F2"/>
    <w:rsid w:val="00E7215B"/>
    <w:rsid w:val="00E72457"/>
    <w:rsid w:val="00E72770"/>
    <w:rsid w:val="00E72C07"/>
    <w:rsid w:val="00E73033"/>
    <w:rsid w:val="00E73130"/>
    <w:rsid w:val="00E73206"/>
    <w:rsid w:val="00E73772"/>
    <w:rsid w:val="00E737A3"/>
    <w:rsid w:val="00E73F2C"/>
    <w:rsid w:val="00E74866"/>
    <w:rsid w:val="00E74FAF"/>
    <w:rsid w:val="00E75801"/>
    <w:rsid w:val="00E75CC9"/>
    <w:rsid w:val="00E76747"/>
    <w:rsid w:val="00E767A4"/>
    <w:rsid w:val="00E77EB8"/>
    <w:rsid w:val="00E80910"/>
    <w:rsid w:val="00E80BAA"/>
    <w:rsid w:val="00E80C81"/>
    <w:rsid w:val="00E80DA0"/>
    <w:rsid w:val="00E80DD1"/>
    <w:rsid w:val="00E8107C"/>
    <w:rsid w:val="00E8110C"/>
    <w:rsid w:val="00E8148D"/>
    <w:rsid w:val="00E81A9B"/>
    <w:rsid w:val="00E81DD9"/>
    <w:rsid w:val="00E81EEC"/>
    <w:rsid w:val="00E81F27"/>
    <w:rsid w:val="00E82395"/>
    <w:rsid w:val="00E8295D"/>
    <w:rsid w:val="00E83CDA"/>
    <w:rsid w:val="00E855AA"/>
    <w:rsid w:val="00E85AD8"/>
    <w:rsid w:val="00E86181"/>
    <w:rsid w:val="00E86633"/>
    <w:rsid w:val="00E86D2C"/>
    <w:rsid w:val="00E86E45"/>
    <w:rsid w:val="00E87395"/>
    <w:rsid w:val="00E87F24"/>
    <w:rsid w:val="00E9015A"/>
    <w:rsid w:val="00E907D3"/>
    <w:rsid w:val="00E90943"/>
    <w:rsid w:val="00E90C5B"/>
    <w:rsid w:val="00E91A73"/>
    <w:rsid w:val="00E91CE2"/>
    <w:rsid w:val="00E91D09"/>
    <w:rsid w:val="00E91EAF"/>
    <w:rsid w:val="00E92656"/>
    <w:rsid w:val="00E92B41"/>
    <w:rsid w:val="00E92D00"/>
    <w:rsid w:val="00E931D2"/>
    <w:rsid w:val="00E93464"/>
    <w:rsid w:val="00E94376"/>
    <w:rsid w:val="00E943F7"/>
    <w:rsid w:val="00E948BC"/>
    <w:rsid w:val="00E949B4"/>
    <w:rsid w:val="00E949DD"/>
    <w:rsid w:val="00E95071"/>
    <w:rsid w:val="00E951E0"/>
    <w:rsid w:val="00E9557B"/>
    <w:rsid w:val="00E957F1"/>
    <w:rsid w:val="00E962BB"/>
    <w:rsid w:val="00E9646D"/>
    <w:rsid w:val="00E96596"/>
    <w:rsid w:val="00E968E6"/>
    <w:rsid w:val="00E96963"/>
    <w:rsid w:val="00E97090"/>
    <w:rsid w:val="00E971EB"/>
    <w:rsid w:val="00E972B5"/>
    <w:rsid w:val="00EA018F"/>
    <w:rsid w:val="00EA029D"/>
    <w:rsid w:val="00EA08AC"/>
    <w:rsid w:val="00EA0BA7"/>
    <w:rsid w:val="00EA145C"/>
    <w:rsid w:val="00EA180C"/>
    <w:rsid w:val="00EA1C20"/>
    <w:rsid w:val="00EA2907"/>
    <w:rsid w:val="00EA31EB"/>
    <w:rsid w:val="00EA3354"/>
    <w:rsid w:val="00EA3A92"/>
    <w:rsid w:val="00EA3CD4"/>
    <w:rsid w:val="00EA4059"/>
    <w:rsid w:val="00EA46F2"/>
    <w:rsid w:val="00EA4793"/>
    <w:rsid w:val="00EA51FA"/>
    <w:rsid w:val="00EA54C4"/>
    <w:rsid w:val="00EA5E89"/>
    <w:rsid w:val="00EA62F7"/>
    <w:rsid w:val="00EA6B4D"/>
    <w:rsid w:val="00EA75C6"/>
    <w:rsid w:val="00EB0594"/>
    <w:rsid w:val="00EB09CF"/>
    <w:rsid w:val="00EB09D5"/>
    <w:rsid w:val="00EB1098"/>
    <w:rsid w:val="00EB1FF2"/>
    <w:rsid w:val="00EB2759"/>
    <w:rsid w:val="00EB2F82"/>
    <w:rsid w:val="00EB393C"/>
    <w:rsid w:val="00EB431F"/>
    <w:rsid w:val="00EB45BA"/>
    <w:rsid w:val="00EB4918"/>
    <w:rsid w:val="00EB4AD6"/>
    <w:rsid w:val="00EB4F6A"/>
    <w:rsid w:val="00EB533B"/>
    <w:rsid w:val="00EB58A6"/>
    <w:rsid w:val="00EB5CE5"/>
    <w:rsid w:val="00EB5DBF"/>
    <w:rsid w:val="00EB5EC6"/>
    <w:rsid w:val="00EB6863"/>
    <w:rsid w:val="00EB759C"/>
    <w:rsid w:val="00EB79DC"/>
    <w:rsid w:val="00EB7B5A"/>
    <w:rsid w:val="00EC0243"/>
    <w:rsid w:val="00EC137A"/>
    <w:rsid w:val="00EC1879"/>
    <w:rsid w:val="00EC1A05"/>
    <w:rsid w:val="00EC1F7B"/>
    <w:rsid w:val="00EC20C0"/>
    <w:rsid w:val="00EC23A0"/>
    <w:rsid w:val="00EC2BD4"/>
    <w:rsid w:val="00EC3094"/>
    <w:rsid w:val="00EC34FF"/>
    <w:rsid w:val="00EC36D9"/>
    <w:rsid w:val="00EC42A5"/>
    <w:rsid w:val="00EC4342"/>
    <w:rsid w:val="00EC4B0F"/>
    <w:rsid w:val="00EC5358"/>
    <w:rsid w:val="00EC55E6"/>
    <w:rsid w:val="00EC5C06"/>
    <w:rsid w:val="00EC65C0"/>
    <w:rsid w:val="00EC6996"/>
    <w:rsid w:val="00EC6D42"/>
    <w:rsid w:val="00EC7B0A"/>
    <w:rsid w:val="00ED1682"/>
    <w:rsid w:val="00ED1A34"/>
    <w:rsid w:val="00ED1AF9"/>
    <w:rsid w:val="00ED2042"/>
    <w:rsid w:val="00ED2795"/>
    <w:rsid w:val="00ED2AB5"/>
    <w:rsid w:val="00ED2DC5"/>
    <w:rsid w:val="00ED2E99"/>
    <w:rsid w:val="00ED3A79"/>
    <w:rsid w:val="00ED3EA1"/>
    <w:rsid w:val="00ED44A7"/>
    <w:rsid w:val="00ED4913"/>
    <w:rsid w:val="00ED4ED2"/>
    <w:rsid w:val="00ED5FAD"/>
    <w:rsid w:val="00ED658A"/>
    <w:rsid w:val="00ED67CF"/>
    <w:rsid w:val="00ED6DEC"/>
    <w:rsid w:val="00ED7007"/>
    <w:rsid w:val="00ED7586"/>
    <w:rsid w:val="00ED7F6D"/>
    <w:rsid w:val="00EE007B"/>
    <w:rsid w:val="00EE0559"/>
    <w:rsid w:val="00EE0E8B"/>
    <w:rsid w:val="00EE12F4"/>
    <w:rsid w:val="00EE1595"/>
    <w:rsid w:val="00EE19E4"/>
    <w:rsid w:val="00EE28A9"/>
    <w:rsid w:val="00EE45DC"/>
    <w:rsid w:val="00EE4B7E"/>
    <w:rsid w:val="00EE4D98"/>
    <w:rsid w:val="00EE525D"/>
    <w:rsid w:val="00EE54DD"/>
    <w:rsid w:val="00EE5805"/>
    <w:rsid w:val="00EE5938"/>
    <w:rsid w:val="00EE5CCB"/>
    <w:rsid w:val="00EE5E1F"/>
    <w:rsid w:val="00EE613C"/>
    <w:rsid w:val="00EE6219"/>
    <w:rsid w:val="00EE6C3A"/>
    <w:rsid w:val="00EE78FA"/>
    <w:rsid w:val="00EE7FBE"/>
    <w:rsid w:val="00EF013E"/>
    <w:rsid w:val="00EF0986"/>
    <w:rsid w:val="00EF0B70"/>
    <w:rsid w:val="00EF0CD8"/>
    <w:rsid w:val="00EF0D4B"/>
    <w:rsid w:val="00EF0F69"/>
    <w:rsid w:val="00EF1A5F"/>
    <w:rsid w:val="00EF1D41"/>
    <w:rsid w:val="00EF1F73"/>
    <w:rsid w:val="00EF285D"/>
    <w:rsid w:val="00EF3AA4"/>
    <w:rsid w:val="00EF3D97"/>
    <w:rsid w:val="00EF437B"/>
    <w:rsid w:val="00EF523E"/>
    <w:rsid w:val="00EF6675"/>
    <w:rsid w:val="00EF7708"/>
    <w:rsid w:val="00F003C3"/>
    <w:rsid w:val="00F005D4"/>
    <w:rsid w:val="00F008F4"/>
    <w:rsid w:val="00F01428"/>
    <w:rsid w:val="00F01D39"/>
    <w:rsid w:val="00F02383"/>
    <w:rsid w:val="00F028A1"/>
    <w:rsid w:val="00F02C5E"/>
    <w:rsid w:val="00F04028"/>
    <w:rsid w:val="00F0469F"/>
    <w:rsid w:val="00F0495E"/>
    <w:rsid w:val="00F04DB8"/>
    <w:rsid w:val="00F05020"/>
    <w:rsid w:val="00F05412"/>
    <w:rsid w:val="00F063DB"/>
    <w:rsid w:val="00F07DAA"/>
    <w:rsid w:val="00F07FA7"/>
    <w:rsid w:val="00F07FDF"/>
    <w:rsid w:val="00F10675"/>
    <w:rsid w:val="00F10DA0"/>
    <w:rsid w:val="00F10DD0"/>
    <w:rsid w:val="00F1184E"/>
    <w:rsid w:val="00F12199"/>
    <w:rsid w:val="00F12B6C"/>
    <w:rsid w:val="00F12D04"/>
    <w:rsid w:val="00F132A5"/>
    <w:rsid w:val="00F14209"/>
    <w:rsid w:val="00F142E6"/>
    <w:rsid w:val="00F146F8"/>
    <w:rsid w:val="00F15009"/>
    <w:rsid w:val="00F15E63"/>
    <w:rsid w:val="00F1667C"/>
    <w:rsid w:val="00F16694"/>
    <w:rsid w:val="00F170A0"/>
    <w:rsid w:val="00F17168"/>
    <w:rsid w:val="00F173A2"/>
    <w:rsid w:val="00F17748"/>
    <w:rsid w:val="00F2160E"/>
    <w:rsid w:val="00F221E6"/>
    <w:rsid w:val="00F2259A"/>
    <w:rsid w:val="00F22CCE"/>
    <w:rsid w:val="00F235EC"/>
    <w:rsid w:val="00F236C5"/>
    <w:rsid w:val="00F23ADD"/>
    <w:rsid w:val="00F249F5"/>
    <w:rsid w:val="00F24E3B"/>
    <w:rsid w:val="00F25010"/>
    <w:rsid w:val="00F25649"/>
    <w:rsid w:val="00F25D4E"/>
    <w:rsid w:val="00F26135"/>
    <w:rsid w:val="00F26585"/>
    <w:rsid w:val="00F2658E"/>
    <w:rsid w:val="00F266AC"/>
    <w:rsid w:val="00F268F0"/>
    <w:rsid w:val="00F26DA4"/>
    <w:rsid w:val="00F27377"/>
    <w:rsid w:val="00F27F5A"/>
    <w:rsid w:val="00F3089A"/>
    <w:rsid w:val="00F308B2"/>
    <w:rsid w:val="00F30E9C"/>
    <w:rsid w:val="00F30FAE"/>
    <w:rsid w:val="00F31081"/>
    <w:rsid w:val="00F31D39"/>
    <w:rsid w:val="00F3224A"/>
    <w:rsid w:val="00F322FB"/>
    <w:rsid w:val="00F32376"/>
    <w:rsid w:val="00F32592"/>
    <w:rsid w:val="00F329A9"/>
    <w:rsid w:val="00F33311"/>
    <w:rsid w:val="00F335CB"/>
    <w:rsid w:val="00F336F2"/>
    <w:rsid w:val="00F3379D"/>
    <w:rsid w:val="00F3380D"/>
    <w:rsid w:val="00F3383C"/>
    <w:rsid w:val="00F338D2"/>
    <w:rsid w:val="00F33BB5"/>
    <w:rsid w:val="00F33F79"/>
    <w:rsid w:val="00F3402F"/>
    <w:rsid w:val="00F345EE"/>
    <w:rsid w:val="00F34C2D"/>
    <w:rsid w:val="00F3514B"/>
    <w:rsid w:val="00F35C8A"/>
    <w:rsid w:val="00F361BD"/>
    <w:rsid w:val="00F3638A"/>
    <w:rsid w:val="00F36BDF"/>
    <w:rsid w:val="00F36FA5"/>
    <w:rsid w:val="00F37357"/>
    <w:rsid w:val="00F37623"/>
    <w:rsid w:val="00F37736"/>
    <w:rsid w:val="00F37EF9"/>
    <w:rsid w:val="00F4063D"/>
    <w:rsid w:val="00F406DA"/>
    <w:rsid w:val="00F409AE"/>
    <w:rsid w:val="00F40D80"/>
    <w:rsid w:val="00F41BEA"/>
    <w:rsid w:val="00F42484"/>
    <w:rsid w:val="00F424C4"/>
    <w:rsid w:val="00F426A6"/>
    <w:rsid w:val="00F42C1F"/>
    <w:rsid w:val="00F42F03"/>
    <w:rsid w:val="00F431F1"/>
    <w:rsid w:val="00F43404"/>
    <w:rsid w:val="00F434AD"/>
    <w:rsid w:val="00F43800"/>
    <w:rsid w:val="00F439A3"/>
    <w:rsid w:val="00F43B13"/>
    <w:rsid w:val="00F43E55"/>
    <w:rsid w:val="00F43F7B"/>
    <w:rsid w:val="00F443E1"/>
    <w:rsid w:val="00F44E35"/>
    <w:rsid w:val="00F45C3C"/>
    <w:rsid w:val="00F460A7"/>
    <w:rsid w:val="00F460DE"/>
    <w:rsid w:val="00F462F9"/>
    <w:rsid w:val="00F4752B"/>
    <w:rsid w:val="00F47909"/>
    <w:rsid w:val="00F47E83"/>
    <w:rsid w:val="00F50495"/>
    <w:rsid w:val="00F51E48"/>
    <w:rsid w:val="00F52197"/>
    <w:rsid w:val="00F52B61"/>
    <w:rsid w:val="00F52DD9"/>
    <w:rsid w:val="00F53AAA"/>
    <w:rsid w:val="00F53B6A"/>
    <w:rsid w:val="00F54230"/>
    <w:rsid w:val="00F5488E"/>
    <w:rsid w:val="00F55586"/>
    <w:rsid w:val="00F5558F"/>
    <w:rsid w:val="00F55653"/>
    <w:rsid w:val="00F56693"/>
    <w:rsid w:val="00F57463"/>
    <w:rsid w:val="00F57859"/>
    <w:rsid w:val="00F578BF"/>
    <w:rsid w:val="00F601E6"/>
    <w:rsid w:val="00F602CC"/>
    <w:rsid w:val="00F60E75"/>
    <w:rsid w:val="00F61097"/>
    <w:rsid w:val="00F6121C"/>
    <w:rsid w:val="00F61A41"/>
    <w:rsid w:val="00F62298"/>
    <w:rsid w:val="00F63932"/>
    <w:rsid w:val="00F6496A"/>
    <w:rsid w:val="00F64E24"/>
    <w:rsid w:val="00F64FE3"/>
    <w:rsid w:val="00F65860"/>
    <w:rsid w:val="00F6592B"/>
    <w:rsid w:val="00F65F3B"/>
    <w:rsid w:val="00F66040"/>
    <w:rsid w:val="00F668DC"/>
    <w:rsid w:val="00F66CE5"/>
    <w:rsid w:val="00F67131"/>
    <w:rsid w:val="00F67881"/>
    <w:rsid w:val="00F7081D"/>
    <w:rsid w:val="00F70977"/>
    <w:rsid w:val="00F70D29"/>
    <w:rsid w:val="00F70D4E"/>
    <w:rsid w:val="00F70DDC"/>
    <w:rsid w:val="00F72254"/>
    <w:rsid w:val="00F72814"/>
    <w:rsid w:val="00F728C6"/>
    <w:rsid w:val="00F7320C"/>
    <w:rsid w:val="00F735E7"/>
    <w:rsid w:val="00F74099"/>
    <w:rsid w:val="00F7470D"/>
    <w:rsid w:val="00F74FE1"/>
    <w:rsid w:val="00F7553D"/>
    <w:rsid w:val="00F755A2"/>
    <w:rsid w:val="00F76C9D"/>
    <w:rsid w:val="00F80A32"/>
    <w:rsid w:val="00F80D23"/>
    <w:rsid w:val="00F8344B"/>
    <w:rsid w:val="00F834CE"/>
    <w:rsid w:val="00F8357C"/>
    <w:rsid w:val="00F83809"/>
    <w:rsid w:val="00F8459B"/>
    <w:rsid w:val="00F8473D"/>
    <w:rsid w:val="00F84A2D"/>
    <w:rsid w:val="00F853E7"/>
    <w:rsid w:val="00F85B1D"/>
    <w:rsid w:val="00F85CA6"/>
    <w:rsid w:val="00F85FF5"/>
    <w:rsid w:val="00F86756"/>
    <w:rsid w:val="00F86813"/>
    <w:rsid w:val="00F86893"/>
    <w:rsid w:val="00F869C1"/>
    <w:rsid w:val="00F86F15"/>
    <w:rsid w:val="00F86FB3"/>
    <w:rsid w:val="00F872E5"/>
    <w:rsid w:val="00F8799E"/>
    <w:rsid w:val="00F87A7F"/>
    <w:rsid w:val="00F87F96"/>
    <w:rsid w:val="00F904F6"/>
    <w:rsid w:val="00F909F6"/>
    <w:rsid w:val="00F90DC1"/>
    <w:rsid w:val="00F90EA3"/>
    <w:rsid w:val="00F91264"/>
    <w:rsid w:val="00F915A3"/>
    <w:rsid w:val="00F91797"/>
    <w:rsid w:val="00F91DDE"/>
    <w:rsid w:val="00F91EF8"/>
    <w:rsid w:val="00F930A2"/>
    <w:rsid w:val="00F937FA"/>
    <w:rsid w:val="00F93BAB"/>
    <w:rsid w:val="00F94D13"/>
    <w:rsid w:val="00F951BD"/>
    <w:rsid w:val="00F95428"/>
    <w:rsid w:val="00F954DE"/>
    <w:rsid w:val="00F95743"/>
    <w:rsid w:val="00F959D3"/>
    <w:rsid w:val="00F96E8C"/>
    <w:rsid w:val="00F971C8"/>
    <w:rsid w:val="00F97B5B"/>
    <w:rsid w:val="00F97C83"/>
    <w:rsid w:val="00F97D0F"/>
    <w:rsid w:val="00F97E85"/>
    <w:rsid w:val="00FA05F0"/>
    <w:rsid w:val="00FA1079"/>
    <w:rsid w:val="00FA1B5A"/>
    <w:rsid w:val="00FA1C5E"/>
    <w:rsid w:val="00FA1CB2"/>
    <w:rsid w:val="00FA284F"/>
    <w:rsid w:val="00FA2917"/>
    <w:rsid w:val="00FA29BE"/>
    <w:rsid w:val="00FA33DB"/>
    <w:rsid w:val="00FA3409"/>
    <w:rsid w:val="00FA443E"/>
    <w:rsid w:val="00FA4475"/>
    <w:rsid w:val="00FA500A"/>
    <w:rsid w:val="00FA51A8"/>
    <w:rsid w:val="00FA60F9"/>
    <w:rsid w:val="00FA6251"/>
    <w:rsid w:val="00FA688F"/>
    <w:rsid w:val="00FA6B33"/>
    <w:rsid w:val="00FA744B"/>
    <w:rsid w:val="00FA7810"/>
    <w:rsid w:val="00FA782E"/>
    <w:rsid w:val="00FA7B68"/>
    <w:rsid w:val="00FA7CC9"/>
    <w:rsid w:val="00FB0738"/>
    <w:rsid w:val="00FB09E2"/>
    <w:rsid w:val="00FB0E00"/>
    <w:rsid w:val="00FB11A0"/>
    <w:rsid w:val="00FB14A2"/>
    <w:rsid w:val="00FB26F9"/>
    <w:rsid w:val="00FB2E9B"/>
    <w:rsid w:val="00FB343A"/>
    <w:rsid w:val="00FB3789"/>
    <w:rsid w:val="00FB3EF6"/>
    <w:rsid w:val="00FB4154"/>
    <w:rsid w:val="00FB47BD"/>
    <w:rsid w:val="00FB4C09"/>
    <w:rsid w:val="00FB55A7"/>
    <w:rsid w:val="00FB5884"/>
    <w:rsid w:val="00FB5E36"/>
    <w:rsid w:val="00FB6CAE"/>
    <w:rsid w:val="00FB6D3C"/>
    <w:rsid w:val="00FB6E8E"/>
    <w:rsid w:val="00FB76FD"/>
    <w:rsid w:val="00FB7A1B"/>
    <w:rsid w:val="00FC0091"/>
    <w:rsid w:val="00FC01DB"/>
    <w:rsid w:val="00FC05F4"/>
    <w:rsid w:val="00FC1210"/>
    <w:rsid w:val="00FC2562"/>
    <w:rsid w:val="00FC264F"/>
    <w:rsid w:val="00FC268A"/>
    <w:rsid w:val="00FC2B24"/>
    <w:rsid w:val="00FC34D8"/>
    <w:rsid w:val="00FC3899"/>
    <w:rsid w:val="00FC3E94"/>
    <w:rsid w:val="00FC4570"/>
    <w:rsid w:val="00FC484E"/>
    <w:rsid w:val="00FC4F5F"/>
    <w:rsid w:val="00FC6AC3"/>
    <w:rsid w:val="00FC6D40"/>
    <w:rsid w:val="00FC72D1"/>
    <w:rsid w:val="00FC73D6"/>
    <w:rsid w:val="00FD0BE7"/>
    <w:rsid w:val="00FD0C6B"/>
    <w:rsid w:val="00FD1540"/>
    <w:rsid w:val="00FD1677"/>
    <w:rsid w:val="00FD17C7"/>
    <w:rsid w:val="00FD184A"/>
    <w:rsid w:val="00FD2069"/>
    <w:rsid w:val="00FD21AB"/>
    <w:rsid w:val="00FD27CF"/>
    <w:rsid w:val="00FD28DF"/>
    <w:rsid w:val="00FD29DC"/>
    <w:rsid w:val="00FD33F8"/>
    <w:rsid w:val="00FD40AA"/>
    <w:rsid w:val="00FD43CD"/>
    <w:rsid w:val="00FD45EA"/>
    <w:rsid w:val="00FD5133"/>
    <w:rsid w:val="00FD52F1"/>
    <w:rsid w:val="00FD5856"/>
    <w:rsid w:val="00FD5D90"/>
    <w:rsid w:val="00FD6839"/>
    <w:rsid w:val="00FD6D57"/>
    <w:rsid w:val="00FD7473"/>
    <w:rsid w:val="00FD7A9A"/>
    <w:rsid w:val="00FD7DF8"/>
    <w:rsid w:val="00FD7E68"/>
    <w:rsid w:val="00FE04C1"/>
    <w:rsid w:val="00FE0A86"/>
    <w:rsid w:val="00FE1806"/>
    <w:rsid w:val="00FE1CD6"/>
    <w:rsid w:val="00FE29EC"/>
    <w:rsid w:val="00FE2AAB"/>
    <w:rsid w:val="00FE3715"/>
    <w:rsid w:val="00FE487B"/>
    <w:rsid w:val="00FE4BD4"/>
    <w:rsid w:val="00FE5338"/>
    <w:rsid w:val="00FE5450"/>
    <w:rsid w:val="00FE5863"/>
    <w:rsid w:val="00FE5F69"/>
    <w:rsid w:val="00FE678F"/>
    <w:rsid w:val="00FE69B6"/>
    <w:rsid w:val="00FE6E67"/>
    <w:rsid w:val="00FE7B9B"/>
    <w:rsid w:val="00FF088B"/>
    <w:rsid w:val="00FF0CA5"/>
    <w:rsid w:val="00FF198F"/>
    <w:rsid w:val="00FF212A"/>
    <w:rsid w:val="00FF2377"/>
    <w:rsid w:val="00FF2689"/>
    <w:rsid w:val="00FF26B5"/>
    <w:rsid w:val="00FF2B71"/>
    <w:rsid w:val="00FF2CE3"/>
    <w:rsid w:val="00FF2CEE"/>
    <w:rsid w:val="00FF2D9A"/>
    <w:rsid w:val="00FF3FF8"/>
    <w:rsid w:val="00FF4091"/>
    <w:rsid w:val="00FF40FA"/>
    <w:rsid w:val="00FF45B2"/>
    <w:rsid w:val="00FF4721"/>
    <w:rsid w:val="00FF482C"/>
    <w:rsid w:val="00FF51F2"/>
    <w:rsid w:val="00FF633B"/>
    <w:rsid w:val="00FF63F6"/>
    <w:rsid w:val="00FF650C"/>
    <w:rsid w:val="00FF75D1"/>
    <w:rsid w:val="00FF767E"/>
    <w:rsid w:val="00FF7689"/>
    <w:rsid w:val="00FF784A"/>
    <w:rsid w:val="00FF79FF"/>
    <w:rsid w:val="00FF7D37"/>
    <w:rsid w:val="04F37388"/>
    <w:rsid w:val="05F7D1BC"/>
    <w:rsid w:val="061FC136"/>
    <w:rsid w:val="06BB9A4D"/>
    <w:rsid w:val="06ED10C8"/>
    <w:rsid w:val="079B700B"/>
    <w:rsid w:val="080BB53F"/>
    <w:rsid w:val="08546E14"/>
    <w:rsid w:val="09DC8C53"/>
    <w:rsid w:val="0A0BBA21"/>
    <w:rsid w:val="0A510681"/>
    <w:rsid w:val="0AAB42B2"/>
    <w:rsid w:val="0AF04329"/>
    <w:rsid w:val="0B447329"/>
    <w:rsid w:val="0B5C6C96"/>
    <w:rsid w:val="0C9C9E66"/>
    <w:rsid w:val="0E2E2396"/>
    <w:rsid w:val="0EA78504"/>
    <w:rsid w:val="1120667D"/>
    <w:rsid w:val="11DEC3C0"/>
    <w:rsid w:val="12255629"/>
    <w:rsid w:val="128DB7E1"/>
    <w:rsid w:val="12A65A78"/>
    <w:rsid w:val="13236891"/>
    <w:rsid w:val="13883078"/>
    <w:rsid w:val="14B7631E"/>
    <w:rsid w:val="14B98A27"/>
    <w:rsid w:val="1549CD2C"/>
    <w:rsid w:val="163D7D4E"/>
    <w:rsid w:val="168BEB43"/>
    <w:rsid w:val="16B234E3"/>
    <w:rsid w:val="16BDA46F"/>
    <w:rsid w:val="1716D52A"/>
    <w:rsid w:val="171ED270"/>
    <w:rsid w:val="18030043"/>
    <w:rsid w:val="181BA11E"/>
    <w:rsid w:val="18A54C35"/>
    <w:rsid w:val="18F14542"/>
    <w:rsid w:val="1A50C67C"/>
    <w:rsid w:val="1BBB7A4C"/>
    <w:rsid w:val="1C209CE5"/>
    <w:rsid w:val="1C764FE3"/>
    <w:rsid w:val="1CAC0B27"/>
    <w:rsid w:val="1DBC6D46"/>
    <w:rsid w:val="1E306B8B"/>
    <w:rsid w:val="1E8EDBF9"/>
    <w:rsid w:val="1F07D38D"/>
    <w:rsid w:val="1F6BB523"/>
    <w:rsid w:val="1FADF0A5"/>
    <w:rsid w:val="1FCC3BEC"/>
    <w:rsid w:val="2105CACA"/>
    <w:rsid w:val="212985BE"/>
    <w:rsid w:val="21C18901"/>
    <w:rsid w:val="21E03E4D"/>
    <w:rsid w:val="22884F82"/>
    <w:rsid w:val="228ED780"/>
    <w:rsid w:val="22B07B77"/>
    <w:rsid w:val="2358CECD"/>
    <w:rsid w:val="23B2F3B0"/>
    <w:rsid w:val="23BF6BB1"/>
    <w:rsid w:val="24D1CAE4"/>
    <w:rsid w:val="254EC411"/>
    <w:rsid w:val="2670C287"/>
    <w:rsid w:val="26810CBC"/>
    <w:rsid w:val="2766072F"/>
    <w:rsid w:val="27787BA8"/>
    <w:rsid w:val="286C1694"/>
    <w:rsid w:val="28D00F6D"/>
    <w:rsid w:val="297D7A4F"/>
    <w:rsid w:val="2A07E6F5"/>
    <w:rsid w:val="2A286B63"/>
    <w:rsid w:val="2A70FD90"/>
    <w:rsid w:val="2A7B7D15"/>
    <w:rsid w:val="2B19F17F"/>
    <w:rsid w:val="2B5C1E54"/>
    <w:rsid w:val="2E62AC0F"/>
    <w:rsid w:val="2E905317"/>
    <w:rsid w:val="2EAE829D"/>
    <w:rsid w:val="2F166E42"/>
    <w:rsid w:val="3004C4AD"/>
    <w:rsid w:val="303D993F"/>
    <w:rsid w:val="30606005"/>
    <w:rsid w:val="307C687E"/>
    <w:rsid w:val="30C6F54D"/>
    <w:rsid w:val="30CF63D5"/>
    <w:rsid w:val="31765C2E"/>
    <w:rsid w:val="3203A714"/>
    <w:rsid w:val="320AA6AD"/>
    <w:rsid w:val="32A73821"/>
    <w:rsid w:val="32BE9BF4"/>
    <w:rsid w:val="330B8812"/>
    <w:rsid w:val="340FB605"/>
    <w:rsid w:val="34F62374"/>
    <w:rsid w:val="352115B7"/>
    <w:rsid w:val="37033640"/>
    <w:rsid w:val="381D2D8A"/>
    <w:rsid w:val="38F88A23"/>
    <w:rsid w:val="395F18B3"/>
    <w:rsid w:val="3A336113"/>
    <w:rsid w:val="3A4F0B38"/>
    <w:rsid w:val="3B126C28"/>
    <w:rsid w:val="3B17B9EC"/>
    <w:rsid w:val="3BF85EFA"/>
    <w:rsid w:val="3BFF8237"/>
    <w:rsid w:val="3C78A3DE"/>
    <w:rsid w:val="3CC50564"/>
    <w:rsid w:val="3D823992"/>
    <w:rsid w:val="3D953268"/>
    <w:rsid w:val="3E0662B4"/>
    <w:rsid w:val="3E2D2D01"/>
    <w:rsid w:val="3F5A9E53"/>
    <w:rsid w:val="3FE4E725"/>
    <w:rsid w:val="4048B02C"/>
    <w:rsid w:val="40C88575"/>
    <w:rsid w:val="416EE604"/>
    <w:rsid w:val="41AAE773"/>
    <w:rsid w:val="4258FC0A"/>
    <w:rsid w:val="42A1B58A"/>
    <w:rsid w:val="434B3628"/>
    <w:rsid w:val="434D6BB3"/>
    <w:rsid w:val="439858B9"/>
    <w:rsid w:val="43ACFE01"/>
    <w:rsid w:val="46505837"/>
    <w:rsid w:val="46E8657B"/>
    <w:rsid w:val="47463B78"/>
    <w:rsid w:val="474F4BC9"/>
    <w:rsid w:val="485B7E06"/>
    <w:rsid w:val="4953761E"/>
    <w:rsid w:val="4959D061"/>
    <w:rsid w:val="4998DAE6"/>
    <w:rsid w:val="499EBF23"/>
    <w:rsid w:val="4A216719"/>
    <w:rsid w:val="4A2D451B"/>
    <w:rsid w:val="4A42EBE7"/>
    <w:rsid w:val="4A69C289"/>
    <w:rsid w:val="4AB35E28"/>
    <w:rsid w:val="4C4DA62C"/>
    <w:rsid w:val="4CEC3E14"/>
    <w:rsid w:val="4DE4AF1B"/>
    <w:rsid w:val="4EA31D9D"/>
    <w:rsid w:val="4EE8487A"/>
    <w:rsid w:val="4FEA1CFE"/>
    <w:rsid w:val="5004280F"/>
    <w:rsid w:val="5014CC69"/>
    <w:rsid w:val="505B5FCA"/>
    <w:rsid w:val="514AAC1A"/>
    <w:rsid w:val="521D999E"/>
    <w:rsid w:val="522943DB"/>
    <w:rsid w:val="528CFFC7"/>
    <w:rsid w:val="52FA1F3C"/>
    <w:rsid w:val="53768EC0"/>
    <w:rsid w:val="5404DC59"/>
    <w:rsid w:val="54A9B3C7"/>
    <w:rsid w:val="5567B747"/>
    <w:rsid w:val="55F25D63"/>
    <w:rsid w:val="564D9232"/>
    <w:rsid w:val="5706807E"/>
    <w:rsid w:val="575D5BCA"/>
    <w:rsid w:val="57F84419"/>
    <w:rsid w:val="58172A5E"/>
    <w:rsid w:val="585CD5E0"/>
    <w:rsid w:val="586537C9"/>
    <w:rsid w:val="59111CAE"/>
    <w:rsid w:val="59A35AE1"/>
    <w:rsid w:val="59CDD6D7"/>
    <w:rsid w:val="59D2AD58"/>
    <w:rsid w:val="5A0268ED"/>
    <w:rsid w:val="5A3A046E"/>
    <w:rsid w:val="5A609E08"/>
    <w:rsid w:val="5B9708CE"/>
    <w:rsid w:val="5C8FF19B"/>
    <w:rsid w:val="5D5052DF"/>
    <w:rsid w:val="5EB3F01B"/>
    <w:rsid w:val="5EC37561"/>
    <w:rsid w:val="5ED1B48C"/>
    <w:rsid w:val="5F786EFE"/>
    <w:rsid w:val="5FC18D57"/>
    <w:rsid w:val="6044B207"/>
    <w:rsid w:val="60531726"/>
    <w:rsid w:val="605AA32A"/>
    <w:rsid w:val="60B917D8"/>
    <w:rsid w:val="60EB15B3"/>
    <w:rsid w:val="62804B8E"/>
    <w:rsid w:val="63963FFB"/>
    <w:rsid w:val="64307B8C"/>
    <w:rsid w:val="661264EE"/>
    <w:rsid w:val="66EAD856"/>
    <w:rsid w:val="6795242F"/>
    <w:rsid w:val="67A8037D"/>
    <w:rsid w:val="6841ECB1"/>
    <w:rsid w:val="68512F4A"/>
    <w:rsid w:val="68DFE99F"/>
    <w:rsid w:val="68E555CB"/>
    <w:rsid w:val="6924DFEF"/>
    <w:rsid w:val="6961CBA6"/>
    <w:rsid w:val="698C78E2"/>
    <w:rsid w:val="69D82E51"/>
    <w:rsid w:val="6B3D3BA6"/>
    <w:rsid w:val="6B4F642A"/>
    <w:rsid w:val="6C16F54E"/>
    <w:rsid w:val="6C3DE4C1"/>
    <w:rsid w:val="6C85F4EE"/>
    <w:rsid w:val="6C9779CB"/>
    <w:rsid w:val="6CA67F05"/>
    <w:rsid w:val="6D89BB3D"/>
    <w:rsid w:val="6EEB8C83"/>
    <w:rsid w:val="6F153EA2"/>
    <w:rsid w:val="6F8C3937"/>
    <w:rsid w:val="6FFB34A0"/>
    <w:rsid w:val="71BB052D"/>
    <w:rsid w:val="725AB33E"/>
    <w:rsid w:val="736B8E67"/>
    <w:rsid w:val="73AEBEEE"/>
    <w:rsid w:val="73BBC34E"/>
    <w:rsid w:val="744F025A"/>
    <w:rsid w:val="74F2A5EF"/>
    <w:rsid w:val="7539CAE7"/>
    <w:rsid w:val="760A54CA"/>
    <w:rsid w:val="7764EC02"/>
    <w:rsid w:val="78BB41E1"/>
    <w:rsid w:val="7A1A4388"/>
    <w:rsid w:val="7AA8799A"/>
    <w:rsid w:val="7B5CF4B9"/>
    <w:rsid w:val="7BB613E9"/>
    <w:rsid w:val="7C44C56D"/>
    <w:rsid w:val="7CCA8F30"/>
    <w:rsid w:val="7D32A954"/>
    <w:rsid w:val="7D806B2C"/>
    <w:rsid w:val="7F089E38"/>
    <w:rsid w:val="7F196E80"/>
    <w:rsid w:val="7F5234F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910"/>
    <w:pPr>
      <w:widowControl/>
      <w:suppressAutoHyphens/>
      <w:spacing w:after="120"/>
      <w:jc w:val="both"/>
    </w:pPr>
    <w:rPr>
      <w:rFonts w:ascii="Times New Roman" w:hAnsi="Times New Roman"/>
      <w:sz w:val="24"/>
    </w:rPr>
  </w:style>
  <w:style w:type="paragraph" w:styleId="Ttulo1">
    <w:name w:val="heading 1"/>
    <w:basedOn w:val="Normal"/>
    <w:next w:val="Normal"/>
    <w:link w:val="Ttulo1Car"/>
    <w:uiPriority w:val="9"/>
    <w:rsid w:val="00BF1BA9"/>
    <w:pPr>
      <w:keepNext/>
      <w:spacing w:before="240" w:after="240"/>
      <w:outlineLvl w:val="0"/>
    </w:pPr>
    <w:rPr>
      <w:rFonts w:eastAsia="TimesNewRomanPSMT" w:cs="Times New Roman"/>
      <w:iCs/>
      <w:szCs w:val="24"/>
    </w:rPr>
  </w:style>
  <w:style w:type="paragraph" w:styleId="Ttulo2">
    <w:name w:val="heading 2"/>
    <w:basedOn w:val="Normal"/>
    <w:next w:val="Normal"/>
    <w:link w:val="Ttulo2Car"/>
    <w:uiPriority w:val="9"/>
    <w:semiHidden/>
    <w:unhideWhenUsed/>
    <w:rsid w:val="005410F0"/>
    <w:pPr>
      <w:keepNext/>
      <w:spacing w:before="40" w:after="0"/>
      <w:outlineLvl w:val="1"/>
    </w:pPr>
    <w:rPr>
      <w:rFonts w:asciiTheme="majorHAnsi" w:eastAsiaTheme="majorEastAsia" w:hAnsiTheme="majorHAnsi" w:cs="Mangal"/>
      <w:color w:val="2F5496" w:themeColor="accent1" w:themeShade="BF"/>
      <w:sz w:val="26"/>
      <w:szCs w:val="23"/>
    </w:rPr>
  </w:style>
  <w:style w:type="paragraph" w:styleId="Ttulo3">
    <w:name w:val="heading 3"/>
    <w:basedOn w:val="Normal"/>
    <w:next w:val="Normal"/>
    <w:link w:val="Ttulo3Car"/>
    <w:uiPriority w:val="9"/>
    <w:semiHidden/>
    <w:unhideWhenUsed/>
    <w:qFormat/>
    <w:rsid w:val="005410F0"/>
    <w:pPr>
      <w:keepNext/>
      <w:spacing w:before="40" w:after="0"/>
      <w:outlineLvl w:val="2"/>
    </w:pPr>
    <w:rPr>
      <w:rFonts w:asciiTheme="majorHAnsi" w:eastAsiaTheme="majorEastAsia" w:hAnsiTheme="majorHAnsi" w:cs="Mangal"/>
      <w:color w:val="1F3763"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6B60"/>
    <w:pPr>
      <w:tabs>
        <w:tab w:val="center" w:pos="4252"/>
        <w:tab w:val="right" w:pos="8504"/>
      </w:tabs>
      <w:spacing w:after="0"/>
    </w:pPr>
    <w:rPr>
      <w:rFonts w:cs="Mangal"/>
    </w:rPr>
  </w:style>
  <w:style w:type="character" w:customStyle="1" w:styleId="EncabezadoCar">
    <w:name w:val="Encabezado Car"/>
    <w:basedOn w:val="Fuentedeprrafopredeter"/>
    <w:link w:val="Encabezado"/>
    <w:uiPriority w:val="99"/>
    <w:rsid w:val="00806B60"/>
    <w:rPr>
      <w:rFonts w:ascii="Arial" w:hAnsi="Arial" w:cs="Mangal"/>
      <w:sz w:val="22"/>
    </w:rPr>
  </w:style>
  <w:style w:type="paragraph" w:styleId="Piedepgina">
    <w:name w:val="footer"/>
    <w:basedOn w:val="Normal"/>
    <w:link w:val="PiedepginaCar"/>
    <w:uiPriority w:val="99"/>
    <w:unhideWhenUsed/>
    <w:rsid w:val="00806B60"/>
    <w:pPr>
      <w:tabs>
        <w:tab w:val="center" w:pos="4252"/>
        <w:tab w:val="right" w:pos="8504"/>
      </w:tabs>
      <w:spacing w:after="0"/>
    </w:pPr>
    <w:rPr>
      <w:rFonts w:cs="Mangal"/>
    </w:rPr>
  </w:style>
  <w:style w:type="character" w:customStyle="1" w:styleId="PiedepginaCar">
    <w:name w:val="Pie de página Car"/>
    <w:basedOn w:val="Fuentedeprrafopredeter"/>
    <w:link w:val="Piedepgina"/>
    <w:uiPriority w:val="99"/>
    <w:rsid w:val="00806B60"/>
    <w:rPr>
      <w:rFonts w:ascii="Arial" w:hAnsi="Arial" w:cs="Mangal"/>
      <w:sz w:val="22"/>
    </w:rPr>
  </w:style>
  <w:style w:type="paragraph" w:customStyle="1" w:styleId="Article">
    <w:name w:val="Article"/>
    <w:basedOn w:val="Normal"/>
    <w:next w:val="Normal"/>
    <w:autoRedefine/>
    <w:qFormat/>
    <w:rsid w:val="001A2538"/>
    <w:pPr>
      <w:keepNext/>
      <w:spacing w:before="480"/>
      <w:outlineLvl w:val="0"/>
    </w:pPr>
    <w:rPr>
      <w:i/>
      <w:iCs/>
    </w:rPr>
  </w:style>
  <w:style w:type="character" w:styleId="Hipervnculo">
    <w:name w:val="Hyperlink"/>
    <w:basedOn w:val="Fuentedeprrafopredeter"/>
    <w:uiPriority w:val="99"/>
    <w:unhideWhenUsed/>
    <w:qFormat/>
    <w:rsid w:val="007C27FC"/>
    <w:rPr>
      <w:color w:val="0563C1" w:themeColor="hyperlink"/>
      <w:u w:val="single"/>
    </w:rPr>
  </w:style>
  <w:style w:type="paragraph" w:customStyle="1" w:styleId="Captulo">
    <w:name w:val="Capítulo"/>
    <w:basedOn w:val="Normal"/>
    <w:next w:val="Normal"/>
    <w:link w:val="CaptuloCar"/>
    <w:autoRedefine/>
    <w:qFormat/>
    <w:rsid w:val="00686E84"/>
    <w:pPr>
      <w:keepNext/>
      <w:spacing w:before="720"/>
      <w:jc w:val="center"/>
      <w:outlineLvl w:val="0"/>
    </w:pPr>
    <w:rPr>
      <w:b/>
      <w:bCs/>
    </w:rPr>
  </w:style>
  <w:style w:type="paragraph" w:customStyle="1" w:styleId="Disposicion">
    <w:name w:val="Disposicion"/>
    <w:basedOn w:val="Normal"/>
    <w:next w:val="Article"/>
    <w:autoRedefine/>
    <w:qFormat/>
    <w:rsid w:val="007E2280"/>
    <w:pPr>
      <w:keepNext/>
      <w:spacing w:before="480"/>
      <w:jc w:val="center"/>
      <w:outlineLvl w:val="0"/>
    </w:pPr>
  </w:style>
  <w:style w:type="character" w:customStyle="1" w:styleId="Ttulo1Car">
    <w:name w:val="Título 1 Car"/>
    <w:basedOn w:val="Fuentedeprrafopredeter"/>
    <w:link w:val="Ttulo1"/>
    <w:uiPriority w:val="9"/>
    <w:rsid w:val="002D12DC"/>
    <w:rPr>
      <w:rFonts w:ascii="Times New Roman" w:eastAsia="TimesNewRomanPSMT" w:hAnsi="Times New Roman" w:cs="Times New Roman"/>
      <w:iCs/>
      <w:sz w:val="24"/>
      <w:szCs w:val="24"/>
    </w:rPr>
  </w:style>
  <w:style w:type="paragraph" w:styleId="Revisin">
    <w:name w:val="Revision"/>
    <w:hidden/>
    <w:uiPriority w:val="99"/>
    <w:semiHidden/>
    <w:rsid w:val="00C855B0"/>
    <w:pPr>
      <w:widowControl/>
      <w:autoSpaceDN/>
      <w:textAlignment w:val="auto"/>
    </w:pPr>
    <w:rPr>
      <w:rFonts w:ascii="Arial" w:hAnsi="Arial" w:cs="Mangal"/>
      <w:sz w:val="22"/>
    </w:rPr>
  </w:style>
  <w:style w:type="paragraph" w:styleId="Textodeglobo">
    <w:name w:val="Balloon Text"/>
    <w:basedOn w:val="Normal"/>
    <w:link w:val="TextodegloboCar"/>
    <w:uiPriority w:val="99"/>
    <w:semiHidden/>
    <w:unhideWhenUsed/>
    <w:rsid w:val="00C855B0"/>
    <w:pPr>
      <w:spacing w:after="0"/>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C855B0"/>
    <w:rPr>
      <w:rFonts w:ascii="Segoe UI" w:hAnsi="Segoe UI" w:cs="Mangal"/>
      <w:sz w:val="18"/>
      <w:szCs w:val="16"/>
    </w:rPr>
  </w:style>
  <w:style w:type="character" w:styleId="Refdecomentario">
    <w:name w:val="annotation reference"/>
    <w:basedOn w:val="Fuentedeprrafopredeter"/>
    <w:uiPriority w:val="99"/>
    <w:semiHidden/>
    <w:unhideWhenUsed/>
    <w:rsid w:val="00715533"/>
    <w:rPr>
      <w:sz w:val="16"/>
      <w:szCs w:val="16"/>
    </w:rPr>
  </w:style>
  <w:style w:type="character" w:customStyle="1" w:styleId="CaptuloCar">
    <w:name w:val="Capítulo Car"/>
    <w:basedOn w:val="Fuentedeprrafopredeter"/>
    <w:link w:val="Captulo"/>
    <w:rsid w:val="00686E84"/>
    <w:rPr>
      <w:rFonts w:ascii="Times New Roman" w:hAnsi="Times New Roman"/>
      <w:b/>
      <w:bCs/>
      <w:sz w:val="24"/>
    </w:rPr>
  </w:style>
  <w:style w:type="paragraph" w:styleId="TDC1">
    <w:name w:val="toc 1"/>
    <w:basedOn w:val="Normal"/>
    <w:next w:val="Normal"/>
    <w:autoRedefine/>
    <w:uiPriority w:val="39"/>
    <w:unhideWhenUsed/>
    <w:rsid w:val="006177AA"/>
    <w:pPr>
      <w:tabs>
        <w:tab w:val="right" w:leader="dot" w:pos="9060"/>
      </w:tabs>
      <w:spacing w:before="360"/>
    </w:pPr>
    <w:rPr>
      <w:rFonts w:cs="Mangal"/>
    </w:rPr>
  </w:style>
  <w:style w:type="paragraph" w:styleId="Asuntodelcomentario">
    <w:name w:val="annotation subject"/>
    <w:basedOn w:val="Normal"/>
    <w:next w:val="Normal"/>
    <w:link w:val="AsuntodelcomentarioCar"/>
    <w:uiPriority w:val="99"/>
    <w:semiHidden/>
    <w:unhideWhenUsed/>
    <w:rsid w:val="00393674"/>
    <w:rPr>
      <w:rFonts w:cs="Mangal"/>
      <w:b/>
      <w:bCs/>
      <w:sz w:val="20"/>
      <w:szCs w:val="18"/>
    </w:rPr>
  </w:style>
  <w:style w:type="character" w:customStyle="1" w:styleId="AsuntodelcomentarioCar">
    <w:name w:val="Asunto del comentario Car"/>
    <w:basedOn w:val="Fuentedeprrafopredeter"/>
    <w:link w:val="Asuntodelcomentario"/>
    <w:uiPriority w:val="99"/>
    <w:semiHidden/>
    <w:rsid w:val="00393674"/>
    <w:rPr>
      <w:rFonts w:ascii="Arial" w:hAnsi="Arial" w:cs="Mangal"/>
      <w:b/>
      <w:bCs/>
      <w:szCs w:val="18"/>
    </w:rPr>
  </w:style>
  <w:style w:type="character" w:customStyle="1" w:styleId="Ttulo2Car">
    <w:name w:val="Título 2 Car"/>
    <w:basedOn w:val="Fuentedeprrafopredeter"/>
    <w:link w:val="Ttulo2"/>
    <w:uiPriority w:val="9"/>
    <w:semiHidden/>
    <w:rsid w:val="005410F0"/>
    <w:rPr>
      <w:rFonts w:asciiTheme="majorHAnsi" w:eastAsiaTheme="majorEastAsia" w:hAnsiTheme="majorHAnsi" w:cs="Mangal"/>
      <w:color w:val="2F5496" w:themeColor="accent1" w:themeShade="BF"/>
      <w:sz w:val="26"/>
      <w:szCs w:val="23"/>
    </w:rPr>
  </w:style>
  <w:style w:type="character" w:customStyle="1" w:styleId="Ttulo3Car">
    <w:name w:val="Título 3 Car"/>
    <w:basedOn w:val="Fuentedeprrafopredeter"/>
    <w:link w:val="Ttulo3"/>
    <w:uiPriority w:val="9"/>
    <w:semiHidden/>
    <w:rsid w:val="005410F0"/>
    <w:rPr>
      <w:rFonts w:asciiTheme="majorHAnsi" w:eastAsiaTheme="majorEastAsia" w:hAnsiTheme="majorHAnsi" w:cs="Mangal"/>
      <w:color w:val="1F3763" w:themeColor="accent1" w:themeShade="7F"/>
      <w:sz w:val="24"/>
      <w:szCs w:val="21"/>
    </w:rPr>
  </w:style>
  <w:style w:type="paragraph" w:styleId="TDC2">
    <w:name w:val="toc 2"/>
    <w:basedOn w:val="Normal"/>
    <w:next w:val="Normal"/>
    <w:autoRedefine/>
    <w:uiPriority w:val="39"/>
    <w:unhideWhenUsed/>
    <w:rsid w:val="0066157F"/>
    <w:pPr>
      <w:tabs>
        <w:tab w:val="right" w:leader="dot" w:pos="9060"/>
      </w:tabs>
      <w:spacing w:after="100"/>
      <w:ind w:left="240"/>
    </w:pPr>
    <w:rPr>
      <w:rFonts w:cs="Mangal"/>
    </w:rPr>
  </w:style>
  <w:style w:type="paragraph" w:styleId="NormalWeb">
    <w:name w:val="Normal (Web)"/>
    <w:basedOn w:val="Normal"/>
    <w:uiPriority w:val="99"/>
    <w:semiHidden/>
    <w:unhideWhenUsed/>
    <w:rsid w:val="00FF2B71"/>
    <w:pPr>
      <w:suppressAutoHyphens w:val="0"/>
      <w:autoSpaceDN/>
      <w:spacing w:before="100" w:beforeAutospacing="1" w:after="142" w:line="288" w:lineRule="auto"/>
      <w:jc w:val="left"/>
      <w:textAlignment w:val="auto"/>
    </w:pPr>
    <w:rPr>
      <w:rFonts w:eastAsia="Times New Roman" w:cs="Times New Roman"/>
      <w:szCs w:val="24"/>
      <w:lang w:eastAsia="es-ES" w:bidi="ar-SA"/>
    </w:rPr>
  </w:style>
  <w:style w:type="table" w:styleId="Tablaconcuadrcula">
    <w:name w:val="Table Grid"/>
    <w:basedOn w:val="Tablanormal"/>
    <w:uiPriority w:val="39"/>
    <w:rsid w:val="002A4E02"/>
    <w:pPr>
      <w:widowControl/>
      <w:autoSpaceDN/>
      <w:textAlignment w:val="auto"/>
    </w:pPr>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A20330"/>
  </w:style>
  <w:style w:type="character" w:styleId="Mencinsinresolver">
    <w:name w:val="Unresolved Mention"/>
    <w:basedOn w:val="Fuentedeprrafopredeter"/>
    <w:uiPriority w:val="99"/>
    <w:semiHidden/>
    <w:unhideWhenUsed/>
    <w:rsid w:val="00A20330"/>
    <w:rPr>
      <w:color w:val="605E5C"/>
      <w:shd w:val="clear" w:color="auto" w:fill="E1DFDD"/>
    </w:rPr>
  </w:style>
  <w:style w:type="character" w:styleId="Hipervnculovisitado">
    <w:name w:val="FollowedHyperlink"/>
    <w:basedOn w:val="Fuentedeprrafopredeter"/>
    <w:uiPriority w:val="99"/>
    <w:semiHidden/>
    <w:unhideWhenUsed/>
    <w:rsid w:val="00A20330"/>
    <w:rPr>
      <w:color w:val="954F72" w:themeColor="followedHyperlink"/>
      <w:u w:val="single"/>
    </w:rPr>
  </w:style>
  <w:style w:type="table" w:customStyle="1" w:styleId="Tablaconcuadrcula1">
    <w:name w:val="Tabla con cuadrícula1"/>
    <w:basedOn w:val="Tablanormal"/>
    <w:next w:val="Tablaconcuadrcula"/>
    <w:uiPriority w:val="39"/>
    <w:rsid w:val="00B61F9C"/>
    <w:pPr>
      <w:widowControl/>
      <w:suppressAutoHyphens/>
      <w:autoSpaceDN/>
      <w:textAlignment w:val="auto"/>
    </w:pPr>
    <w:rPr>
      <w:rFonts w:ascii="Times New Roman" w:eastAsia="SimSun" w:hAnsi="Times New Roman" w:cs="Mang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rFonts w:cs="Mangal"/>
      <w:sz w:val="20"/>
      <w:szCs w:val="18"/>
    </w:rPr>
  </w:style>
  <w:style w:type="character" w:customStyle="1" w:styleId="TextocomentarioCar">
    <w:name w:val="Texto comentario Car"/>
    <w:basedOn w:val="Fuentedeprrafopredeter"/>
    <w:link w:val="Textocomentario"/>
    <w:uiPriority w:val="99"/>
    <w:rPr>
      <w:rFonts w:ascii="Times New Roman" w:hAnsi="Times New Roman" w:cs="Mangal"/>
      <w:szCs w:val="18"/>
    </w:rPr>
  </w:style>
  <w:style w:type="paragraph" w:styleId="Prrafodelista">
    <w:name w:val="List Paragraph"/>
    <w:basedOn w:val="Normal"/>
    <w:uiPriority w:val="34"/>
    <w:rsid w:val="00C93920"/>
    <w:pPr>
      <w:ind w:left="720"/>
      <w:contextualSpacing/>
    </w:pPr>
    <w:rPr>
      <w:rFonts w:cs="Mangal"/>
    </w:rPr>
  </w:style>
  <w:style w:type="character" w:customStyle="1" w:styleId="cf01">
    <w:name w:val="cf01"/>
    <w:basedOn w:val="Fuentedeprrafopredeter"/>
    <w:rsid w:val="00AB369C"/>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9619">
      <w:bodyDiv w:val="1"/>
      <w:marLeft w:val="0"/>
      <w:marRight w:val="0"/>
      <w:marTop w:val="0"/>
      <w:marBottom w:val="0"/>
      <w:divBdr>
        <w:top w:val="none" w:sz="0" w:space="0" w:color="auto"/>
        <w:left w:val="none" w:sz="0" w:space="0" w:color="auto"/>
        <w:bottom w:val="none" w:sz="0" w:space="0" w:color="auto"/>
        <w:right w:val="none" w:sz="0" w:space="0" w:color="auto"/>
      </w:divBdr>
      <w:divsChild>
        <w:div w:id="92358690">
          <w:marLeft w:val="0"/>
          <w:marRight w:val="0"/>
          <w:marTop w:val="0"/>
          <w:marBottom w:val="0"/>
          <w:divBdr>
            <w:top w:val="none" w:sz="0" w:space="0" w:color="auto"/>
            <w:left w:val="none" w:sz="0" w:space="0" w:color="auto"/>
            <w:bottom w:val="none" w:sz="0" w:space="0" w:color="auto"/>
            <w:right w:val="none" w:sz="0" w:space="0" w:color="auto"/>
          </w:divBdr>
        </w:div>
        <w:div w:id="211306288">
          <w:marLeft w:val="0"/>
          <w:marRight w:val="0"/>
          <w:marTop w:val="0"/>
          <w:marBottom w:val="0"/>
          <w:divBdr>
            <w:top w:val="none" w:sz="0" w:space="0" w:color="auto"/>
            <w:left w:val="none" w:sz="0" w:space="0" w:color="auto"/>
            <w:bottom w:val="none" w:sz="0" w:space="0" w:color="auto"/>
            <w:right w:val="none" w:sz="0" w:space="0" w:color="auto"/>
          </w:divBdr>
        </w:div>
        <w:div w:id="216939490">
          <w:marLeft w:val="0"/>
          <w:marRight w:val="0"/>
          <w:marTop w:val="0"/>
          <w:marBottom w:val="0"/>
          <w:divBdr>
            <w:top w:val="none" w:sz="0" w:space="0" w:color="auto"/>
            <w:left w:val="none" w:sz="0" w:space="0" w:color="auto"/>
            <w:bottom w:val="none" w:sz="0" w:space="0" w:color="auto"/>
            <w:right w:val="none" w:sz="0" w:space="0" w:color="auto"/>
          </w:divBdr>
        </w:div>
        <w:div w:id="308364915">
          <w:marLeft w:val="0"/>
          <w:marRight w:val="0"/>
          <w:marTop w:val="0"/>
          <w:marBottom w:val="0"/>
          <w:divBdr>
            <w:top w:val="none" w:sz="0" w:space="0" w:color="auto"/>
            <w:left w:val="none" w:sz="0" w:space="0" w:color="auto"/>
            <w:bottom w:val="none" w:sz="0" w:space="0" w:color="auto"/>
            <w:right w:val="none" w:sz="0" w:space="0" w:color="auto"/>
          </w:divBdr>
        </w:div>
        <w:div w:id="326136478">
          <w:marLeft w:val="0"/>
          <w:marRight w:val="0"/>
          <w:marTop w:val="0"/>
          <w:marBottom w:val="0"/>
          <w:divBdr>
            <w:top w:val="none" w:sz="0" w:space="0" w:color="auto"/>
            <w:left w:val="none" w:sz="0" w:space="0" w:color="auto"/>
            <w:bottom w:val="none" w:sz="0" w:space="0" w:color="auto"/>
            <w:right w:val="none" w:sz="0" w:space="0" w:color="auto"/>
          </w:divBdr>
        </w:div>
        <w:div w:id="403647809">
          <w:marLeft w:val="0"/>
          <w:marRight w:val="0"/>
          <w:marTop w:val="0"/>
          <w:marBottom w:val="0"/>
          <w:divBdr>
            <w:top w:val="none" w:sz="0" w:space="0" w:color="auto"/>
            <w:left w:val="none" w:sz="0" w:space="0" w:color="auto"/>
            <w:bottom w:val="none" w:sz="0" w:space="0" w:color="auto"/>
            <w:right w:val="none" w:sz="0" w:space="0" w:color="auto"/>
          </w:divBdr>
        </w:div>
        <w:div w:id="559026695">
          <w:marLeft w:val="0"/>
          <w:marRight w:val="0"/>
          <w:marTop w:val="0"/>
          <w:marBottom w:val="0"/>
          <w:divBdr>
            <w:top w:val="none" w:sz="0" w:space="0" w:color="auto"/>
            <w:left w:val="none" w:sz="0" w:space="0" w:color="auto"/>
            <w:bottom w:val="none" w:sz="0" w:space="0" w:color="auto"/>
            <w:right w:val="none" w:sz="0" w:space="0" w:color="auto"/>
          </w:divBdr>
        </w:div>
        <w:div w:id="602498745">
          <w:marLeft w:val="0"/>
          <w:marRight w:val="0"/>
          <w:marTop w:val="0"/>
          <w:marBottom w:val="0"/>
          <w:divBdr>
            <w:top w:val="none" w:sz="0" w:space="0" w:color="auto"/>
            <w:left w:val="none" w:sz="0" w:space="0" w:color="auto"/>
            <w:bottom w:val="none" w:sz="0" w:space="0" w:color="auto"/>
            <w:right w:val="none" w:sz="0" w:space="0" w:color="auto"/>
          </w:divBdr>
        </w:div>
        <w:div w:id="757559312">
          <w:marLeft w:val="0"/>
          <w:marRight w:val="0"/>
          <w:marTop w:val="0"/>
          <w:marBottom w:val="0"/>
          <w:divBdr>
            <w:top w:val="none" w:sz="0" w:space="0" w:color="auto"/>
            <w:left w:val="none" w:sz="0" w:space="0" w:color="auto"/>
            <w:bottom w:val="none" w:sz="0" w:space="0" w:color="auto"/>
            <w:right w:val="none" w:sz="0" w:space="0" w:color="auto"/>
          </w:divBdr>
        </w:div>
        <w:div w:id="872495144">
          <w:marLeft w:val="0"/>
          <w:marRight w:val="0"/>
          <w:marTop w:val="0"/>
          <w:marBottom w:val="0"/>
          <w:divBdr>
            <w:top w:val="none" w:sz="0" w:space="0" w:color="auto"/>
            <w:left w:val="none" w:sz="0" w:space="0" w:color="auto"/>
            <w:bottom w:val="none" w:sz="0" w:space="0" w:color="auto"/>
            <w:right w:val="none" w:sz="0" w:space="0" w:color="auto"/>
          </w:divBdr>
        </w:div>
        <w:div w:id="993068893">
          <w:marLeft w:val="0"/>
          <w:marRight w:val="0"/>
          <w:marTop w:val="0"/>
          <w:marBottom w:val="0"/>
          <w:divBdr>
            <w:top w:val="none" w:sz="0" w:space="0" w:color="auto"/>
            <w:left w:val="none" w:sz="0" w:space="0" w:color="auto"/>
            <w:bottom w:val="none" w:sz="0" w:space="0" w:color="auto"/>
            <w:right w:val="none" w:sz="0" w:space="0" w:color="auto"/>
          </w:divBdr>
        </w:div>
        <w:div w:id="1010569201">
          <w:marLeft w:val="0"/>
          <w:marRight w:val="0"/>
          <w:marTop w:val="0"/>
          <w:marBottom w:val="0"/>
          <w:divBdr>
            <w:top w:val="none" w:sz="0" w:space="0" w:color="auto"/>
            <w:left w:val="none" w:sz="0" w:space="0" w:color="auto"/>
            <w:bottom w:val="none" w:sz="0" w:space="0" w:color="auto"/>
            <w:right w:val="none" w:sz="0" w:space="0" w:color="auto"/>
          </w:divBdr>
        </w:div>
        <w:div w:id="1121151278">
          <w:marLeft w:val="0"/>
          <w:marRight w:val="0"/>
          <w:marTop w:val="0"/>
          <w:marBottom w:val="0"/>
          <w:divBdr>
            <w:top w:val="none" w:sz="0" w:space="0" w:color="auto"/>
            <w:left w:val="none" w:sz="0" w:space="0" w:color="auto"/>
            <w:bottom w:val="none" w:sz="0" w:space="0" w:color="auto"/>
            <w:right w:val="none" w:sz="0" w:space="0" w:color="auto"/>
          </w:divBdr>
        </w:div>
        <w:div w:id="1162427298">
          <w:marLeft w:val="0"/>
          <w:marRight w:val="0"/>
          <w:marTop w:val="0"/>
          <w:marBottom w:val="0"/>
          <w:divBdr>
            <w:top w:val="none" w:sz="0" w:space="0" w:color="auto"/>
            <w:left w:val="none" w:sz="0" w:space="0" w:color="auto"/>
            <w:bottom w:val="none" w:sz="0" w:space="0" w:color="auto"/>
            <w:right w:val="none" w:sz="0" w:space="0" w:color="auto"/>
          </w:divBdr>
        </w:div>
        <w:div w:id="1238977501">
          <w:marLeft w:val="0"/>
          <w:marRight w:val="0"/>
          <w:marTop w:val="0"/>
          <w:marBottom w:val="0"/>
          <w:divBdr>
            <w:top w:val="none" w:sz="0" w:space="0" w:color="auto"/>
            <w:left w:val="none" w:sz="0" w:space="0" w:color="auto"/>
            <w:bottom w:val="none" w:sz="0" w:space="0" w:color="auto"/>
            <w:right w:val="none" w:sz="0" w:space="0" w:color="auto"/>
          </w:divBdr>
        </w:div>
        <w:div w:id="1289966336">
          <w:marLeft w:val="0"/>
          <w:marRight w:val="0"/>
          <w:marTop w:val="0"/>
          <w:marBottom w:val="0"/>
          <w:divBdr>
            <w:top w:val="none" w:sz="0" w:space="0" w:color="auto"/>
            <w:left w:val="none" w:sz="0" w:space="0" w:color="auto"/>
            <w:bottom w:val="none" w:sz="0" w:space="0" w:color="auto"/>
            <w:right w:val="none" w:sz="0" w:space="0" w:color="auto"/>
          </w:divBdr>
        </w:div>
        <w:div w:id="1352758057">
          <w:marLeft w:val="0"/>
          <w:marRight w:val="0"/>
          <w:marTop w:val="0"/>
          <w:marBottom w:val="0"/>
          <w:divBdr>
            <w:top w:val="none" w:sz="0" w:space="0" w:color="auto"/>
            <w:left w:val="none" w:sz="0" w:space="0" w:color="auto"/>
            <w:bottom w:val="none" w:sz="0" w:space="0" w:color="auto"/>
            <w:right w:val="none" w:sz="0" w:space="0" w:color="auto"/>
          </w:divBdr>
        </w:div>
        <w:div w:id="1378159113">
          <w:marLeft w:val="0"/>
          <w:marRight w:val="0"/>
          <w:marTop w:val="0"/>
          <w:marBottom w:val="0"/>
          <w:divBdr>
            <w:top w:val="none" w:sz="0" w:space="0" w:color="auto"/>
            <w:left w:val="none" w:sz="0" w:space="0" w:color="auto"/>
            <w:bottom w:val="none" w:sz="0" w:space="0" w:color="auto"/>
            <w:right w:val="none" w:sz="0" w:space="0" w:color="auto"/>
          </w:divBdr>
        </w:div>
        <w:div w:id="1394818414">
          <w:marLeft w:val="0"/>
          <w:marRight w:val="0"/>
          <w:marTop w:val="0"/>
          <w:marBottom w:val="0"/>
          <w:divBdr>
            <w:top w:val="none" w:sz="0" w:space="0" w:color="auto"/>
            <w:left w:val="none" w:sz="0" w:space="0" w:color="auto"/>
            <w:bottom w:val="none" w:sz="0" w:space="0" w:color="auto"/>
            <w:right w:val="none" w:sz="0" w:space="0" w:color="auto"/>
          </w:divBdr>
        </w:div>
        <w:div w:id="1407191749">
          <w:marLeft w:val="0"/>
          <w:marRight w:val="0"/>
          <w:marTop w:val="0"/>
          <w:marBottom w:val="0"/>
          <w:divBdr>
            <w:top w:val="none" w:sz="0" w:space="0" w:color="auto"/>
            <w:left w:val="none" w:sz="0" w:space="0" w:color="auto"/>
            <w:bottom w:val="none" w:sz="0" w:space="0" w:color="auto"/>
            <w:right w:val="none" w:sz="0" w:space="0" w:color="auto"/>
          </w:divBdr>
        </w:div>
        <w:div w:id="1450130235">
          <w:marLeft w:val="0"/>
          <w:marRight w:val="0"/>
          <w:marTop w:val="0"/>
          <w:marBottom w:val="0"/>
          <w:divBdr>
            <w:top w:val="none" w:sz="0" w:space="0" w:color="auto"/>
            <w:left w:val="none" w:sz="0" w:space="0" w:color="auto"/>
            <w:bottom w:val="none" w:sz="0" w:space="0" w:color="auto"/>
            <w:right w:val="none" w:sz="0" w:space="0" w:color="auto"/>
          </w:divBdr>
        </w:div>
        <w:div w:id="1500458783">
          <w:marLeft w:val="0"/>
          <w:marRight w:val="0"/>
          <w:marTop w:val="0"/>
          <w:marBottom w:val="0"/>
          <w:divBdr>
            <w:top w:val="none" w:sz="0" w:space="0" w:color="auto"/>
            <w:left w:val="none" w:sz="0" w:space="0" w:color="auto"/>
            <w:bottom w:val="none" w:sz="0" w:space="0" w:color="auto"/>
            <w:right w:val="none" w:sz="0" w:space="0" w:color="auto"/>
          </w:divBdr>
        </w:div>
        <w:div w:id="1506289874">
          <w:marLeft w:val="0"/>
          <w:marRight w:val="0"/>
          <w:marTop w:val="0"/>
          <w:marBottom w:val="0"/>
          <w:divBdr>
            <w:top w:val="none" w:sz="0" w:space="0" w:color="auto"/>
            <w:left w:val="none" w:sz="0" w:space="0" w:color="auto"/>
            <w:bottom w:val="none" w:sz="0" w:space="0" w:color="auto"/>
            <w:right w:val="none" w:sz="0" w:space="0" w:color="auto"/>
          </w:divBdr>
        </w:div>
        <w:div w:id="1510631664">
          <w:marLeft w:val="0"/>
          <w:marRight w:val="0"/>
          <w:marTop w:val="0"/>
          <w:marBottom w:val="0"/>
          <w:divBdr>
            <w:top w:val="none" w:sz="0" w:space="0" w:color="auto"/>
            <w:left w:val="none" w:sz="0" w:space="0" w:color="auto"/>
            <w:bottom w:val="none" w:sz="0" w:space="0" w:color="auto"/>
            <w:right w:val="none" w:sz="0" w:space="0" w:color="auto"/>
          </w:divBdr>
        </w:div>
        <w:div w:id="1511598703">
          <w:marLeft w:val="0"/>
          <w:marRight w:val="0"/>
          <w:marTop w:val="0"/>
          <w:marBottom w:val="0"/>
          <w:divBdr>
            <w:top w:val="none" w:sz="0" w:space="0" w:color="auto"/>
            <w:left w:val="none" w:sz="0" w:space="0" w:color="auto"/>
            <w:bottom w:val="none" w:sz="0" w:space="0" w:color="auto"/>
            <w:right w:val="none" w:sz="0" w:space="0" w:color="auto"/>
          </w:divBdr>
        </w:div>
        <w:div w:id="1512985831">
          <w:marLeft w:val="0"/>
          <w:marRight w:val="0"/>
          <w:marTop w:val="0"/>
          <w:marBottom w:val="0"/>
          <w:divBdr>
            <w:top w:val="none" w:sz="0" w:space="0" w:color="auto"/>
            <w:left w:val="none" w:sz="0" w:space="0" w:color="auto"/>
            <w:bottom w:val="none" w:sz="0" w:space="0" w:color="auto"/>
            <w:right w:val="none" w:sz="0" w:space="0" w:color="auto"/>
          </w:divBdr>
        </w:div>
        <w:div w:id="1548057277">
          <w:marLeft w:val="0"/>
          <w:marRight w:val="0"/>
          <w:marTop w:val="0"/>
          <w:marBottom w:val="0"/>
          <w:divBdr>
            <w:top w:val="none" w:sz="0" w:space="0" w:color="auto"/>
            <w:left w:val="none" w:sz="0" w:space="0" w:color="auto"/>
            <w:bottom w:val="none" w:sz="0" w:space="0" w:color="auto"/>
            <w:right w:val="none" w:sz="0" w:space="0" w:color="auto"/>
          </w:divBdr>
        </w:div>
        <w:div w:id="1558543605">
          <w:marLeft w:val="0"/>
          <w:marRight w:val="0"/>
          <w:marTop w:val="0"/>
          <w:marBottom w:val="0"/>
          <w:divBdr>
            <w:top w:val="none" w:sz="0" w:space="0" w:color="auto"/>
            <w:left w:val="none" w:sz="0" w:space="0" w:color="auto"/>
            <w:bottom w:val="none" w:sz="0" w:space="0" w:color="auto"/>
            <w:right w:val="none" w:sz="0" w:space="0" w:color="auto"/>
          </w:divBdr>
        </w:div>
        <w:div w:id="1564025176">
          <w:marLeft w:val="0"/>
          <w:marRight w:val="0"/>
          <w:marTop w:val="0"/>
          <w:marBottom w:val="0"/>
          <w:divBdr>
            <w:top w:val="none" w:sz="0" w:space="0" w:color="auto"/>
            <w:left w:val="none" w:sz="0" w:space="0" w:color="auto"/>
            <w:bottom w:val="none" w:sz="0" w:space="0" w:color="auto"/>
            <w:right w:val="none" w:sz="0" w:space="0" w:color="auto"/>
          </w:divBdr>
        </w:div>
        <w:div w:id="1589843772">
          <w:marLeft w:val="0"/>
          <w:marRight w:val="0"/>
          <w:marTop w:val="0"/>
          <w:marBottom w:val="0"/>
          <w:divBdr>
            <w:top w:val="none" w:sz="0" w:space="0" w:color="auto"/>
            <w:left w:val="none" w:sz="0" w:space="0" w:color="auto"/>
            <w:bottom w:val="none" w:sz="0" w:space="0" w:color="auto"/>
            <w:right w:val="none" w:sz="0" w:space="0" w:color="auto"/>
          </w:divBdr>
        </w:div>
        <w:div w:id="1600259728">
          <w:marLeft w:val="0"/>
          <w:marRight w:val="0"/>
          <w:marTop w:val="0"/>
          <w:marBottom w:val="0"/>
          <w:divBdr>
            <w:top w:val="none" w:sz="0" w:space="0" w:color="auto"/>
            <w:left w:val="none" w:sz="0" w:space="0" w:color="auto"/>
            <w:bottom w:val="none" w:sz="0" w:space="0" w:color="auto"/>
            <w:right w:val="none" w:sz="0" w:space="0" w:color="auto"/>
          </w:divBdr>
        </w:div>
        <w:div w:id="1709793943">
          <w:marLeft w:val="0"/>
          <w:marRight w:val="0"/>
          <w:marTop w:val="0"/>
          <w:marBottom w:val="0"/>
          <w:divBdr>
            <w:top w:val="none" w:sz="0" w:space="0" w:color="auto"/>
            <w:left w:val="none" w:sz="0" w:space="0" w:color="auto"/>
            <w:bottom w:val="none" w:sz="0" w:space="0" w:color="auto"/>
            <w:right w:val="none" w:sz="0" w:space="0" w:color="auto"/>
          </w:divBdr>
        </w:div>
        <w:div w:id="1796020246">
          <w:marLeft w:val="0"/>
          <w:marRight w:val="0"/>
          <w:marTop w:val="0"/>
          <w:marBottom w:val="0"/>
          <w:divBdr>
            <w:top w:val="none" w:sz="0" w:space="0" w:color="auto"/>
            <w:left w:val="none" w:sz="0" w:space="0" w:color="auto"/>
            <w:bottom w:val="none" w:sz="0" w:space="0" w:color="auto"/>
            <w:right w:val="none" w:sz="0" w:space="0" w:color="auto"/>
          </w:divBdr>
        </w:div>
        <w:div w:id="1957175484">
          <w:marLeft w:val="0"/>
          <w:marRight w:val="0"/>
          <w:marTop w:val="0"/>
          <w:marBottom w:val="0"/>
          <w:divBdr>
            <w:top w:val="none" w:sz="0" w:space="0" w:color="auto"/>
            <w:left w:val="none" w:sz="0" w:space="0" w:color="auto"/>
            <w:bottom w:val="none" w:sz="0" w:space="0" w:color="auto"/>
            <w:right w:val="none" w:sz="0" w:space="0" w:color="auto"/>
          </w:divBdr>
        </w:div>
        <w:div w:id="1960524317">
          <w:marLeft w:val="0"/>
          <w:marRight w:val="0"/>
          <w:marTop w:val="0"/>
          <w:marBottom w:val="0"/>
          <w:divBdr>
            <w:top w:val="none" w:sz="0" w:space="0" w:color="auto"/>
            <w:left w:val="none" w:sz="0" w:space="0" w:color="auto"/>
            <w:bottom w:val="none" w:sz="0" w:space="0" w:color="auto"/>
            <w:right w:val="none" w:sz="0" w:space="0" w:color="auto"/>
          </w:divBdr>
        </w:div>
        <w:div w:id="1980305451">
          <w:marLeft w:val="0"/>
          <w:marRight w:val="0"/>
          <w:marTop w:val="0"/>
          <w:marBottom w:val="0"/>
          <w:divBdr>
            <w:top w:val="none" w:sz="0" w:space="0" w:color="auto"/>
            <w:left w:val="none" w:sz="0" w:space="0" w:color="auto"/>
            <w:bottom w:val="none" w:sz="0" w:space="0" w:color="auto"/>
            <w:right w:val="none" w:sz="0" w:space="0" w:color="auto"/>
          </w:divBdr>
        </w:div>
        <w:div w:id="1993636511">
          <w:marLeft w:val="0"/>
          <w:marRight w:val="0"/>
          <w:marTop w:val="0"/>
          <w:marBottom w:val="0"/>
          <w:divBdr>
            <w:top w:val="none" w:sz="0" w:space="0" w:color="auto"/>
            <w:left w:val="none" w:sz="0" w:space="0" w:color="auto"/>
            <w:bottom w:val="none" w:sz="0" w:space="0" w:color="auto"/>
            <w:right w:val="none" w:sz="0" w:space="0" w:color="auto"/>
          </w:divBdr>
        </w:div>
        <w:div w:id="2015182030">
          <w:marLeft w:val="0"/>
          <w:marRight w:val="0"/>
          <w:marTop w:val="0"/>
          <w:marBottom w:val="0"/>
          <w:divBdr>
            <w:top w:val="none" w:sz="0" w:space="0" w:color="auto"/>
            <w:left w:val="none" w:sz="0" w:space="0" w:color="auto"/>
            <w:bottom w:val="none" w:sz="0" w:space="0" w:color="auto"/>
            <w:right w:val="none" w:sz="0" w:space="0" w:color="auto"/>
          </w:divBdr>
        </w:div>
        <w:div w:id="2021396514">
          <w:marLeft w:val="0"/>
          <w:marRight w:val="0"/>
          <w:marTop w:val="0"/>
          <w:marBottom w:val="0"/>
          <w:divBdr>
            <w:top w:val="none" w:sz="0" w:space="0" w:color="auto"/>
            <w:left w:val="none" w:sz="0" w:space="0" w:color="auto"/>
            <w:bottom w:val="none" w:sz="0" w:space="0" w:color="auto"/>
            <w:right w:val="none" w:sz="0" w:space="0" w:color="auto"/>
          </w:divBdr>
        </w:div>
        <w:div w:id="2114397224">
          <w:marLeft w:val="0"/>
          <w:marRight w:val="0"/>
          <w:marTop w:val="0"/>
          <w:marBottom w:val="0"/>
          <w:divBdr>
            <w:top w:val="none" w:sz="0" w:space="0" w:color="auto"/>
            <w:left w:val="none" w:sz="0" w:space="0" w:color="auto"/>
            <w:bottom w:val="none" w:sz="0" w:space="0" w:color="auto"/>
            <w:right w:val="none" w:sz="0" w:space="0" w:color="auto"/>
          </w:divBdr>
        </w:div>
      </w:divsChild>
    </w:div>
    <w:div w:id="400100451">
      <w:bodyDiv w:val="1"/>
      <w:marLeft w:val="0"/>
      <w:marRight w:val="0"/>
      <w:marTop w:val="0"/>
      <w:marBottom w:val="0"/>
      <w:divBdr>
        <w:top w:val="none" w:sz="0" w:space="0" w:color="auto"/>
        <w:left w:val="none" w:sz="0" w:space="0" w:color="auto"/>
        <w:bottom w:val="none" w:sz="0" w:space="0" w:color="auto"/>
        <w:right w:val="none" w:sz="0" w:space="0" w:color="auto"/>
      </w:divBdr>
    </w:div>
    <w:div w:id="782650406">
      <w:bodyDiv w:val="1"/>
      <w:marLeft w:val="0"/>
      <w:marRight w:val="0"/>
      <w:marTop w:val="0"/>
      <w:marBottom w:val="0"/>
      <w:divBdr>
        <w:top w:val="none" w:sz="0" w:space="0" w:color="auto"/>
        <w:left w:val="none" w:sz="0" w:space="0" w:color="auto"/>
        <w:bottom w:val="none" w:sz="0" w:space="0" w:color="auto"/>
        <w:right w:val="none" w:sz="0" w:space="0" w:color="auto"/>
      </w:divBdr>
    </w:div>
    <w:div w:id="1348369047">
      <w:bodyDiv w:val="1"/>
      <w:marLeft w:val="0"/>
      <w:marRight w:val="0"/>
      <w:marTop w:val="0"/>
      <w:marBottom w:val="0"/>
      <w:divBdr>
        <w:top w:val="none" w:sz="0" w:space="0" w:color="auto"/>
        <w:left w:val="none" w:sz="0" w:space="0" w:color="auto"/>
        <w:bottom w:val="none" w:sz="0" w:space="0" w:color="auto"/>
        <w:right w:val="none" w:sz="0" w:space="0" w:color="auto"/>
      </w:divBdr>
      <w:divsChild>
        <w:div w:id="915163410">
          <w:marLeft w:val="0"/>
          <w:marRight w:val="0"/>
          <w:marTop w:val="0"/>
          <w:marBottom w:val="0"/>
          <w:divBdr>
            <w:top w:val="none" w:sz="0" w:space="0" w:color="auto"/>
            <w:left w:val="none" w:sz="0" w:space="0" w:color="auto"/>
            <w:bottom w:val="none" w:sz="0" w:space="0" w:color="auto"/>
            <w:right w:val="none" w:sz="0" w:space="0" w:color="auto"/>
          </w:divBdr>
        </w:div>
      </w:divsChild>
    </w:div>
    <w:div w:id="1550149797">
      <w:bodyDiv w:val="1"/>
      <w:marLeft w:val="0"/>
      <w:marRight w:val="0"/>
      <w:marTop w:val="0"/>
      <w:marBottom w:val="0"/>
      <w:divBdr>
        <w:top w:val="none" w:sz="0" w:space="0" w:color="auto"/>
        <w:left w:val="none" w:sz="0" w:space="0" w:color="auto"/>
        <w:bottom w:val="none" w:sz="0" w:space="0" w:color="auto"/>
        <w:right w:val="none" w:sz="0" w:space="0" w:color="auto"/>
      </w:divBdr>
    </w:div>
    <w:div w:id="1872722614">
      <w:bodyDiv w:val="1"/>
      <w:marLeft w:val="0"/>
      <w:marRight w:val="0"/>
      <w:marTop w:val="0"/>
      <w:marBottom w:val="0"/>
      <w:divBdr>
        <w:top w:val="none" w:sz="0" w:space="0" w:color="auto"/>
        <w:left w:val="none" w:sz="0" w:space="0" w:color="auto"/>
        <w:bottom w:val="none" w:sz="0" w:space="0" w:color="auto"/>
        <w:right w:val="none" w:sz="0" w:space="0" w:color="auto"/>
      </w:divBdr>
      <w:divsChild>
        <w:div w:id="1343700015">
          <w:marLeft w:val="0"/>
          <w:marRight w:val="0"/>
          <w:marTop w:val="0"/>
          <w:marBottom w:val="0"/>
          <w:divBdr>
            <w:top w:val="none" w:sz="0" w:space="0" w:color="auto"/>
            <w:left w:val="none" w:sz="0" w:space="0" w:color="auto"/>
            <w:bottom w:val="none" w:sz="0" w:space="0" w:color="auto"/>
            <w:right w:val="none" w:sz="0" w:space="0" w:color="auto"/>
          </w:divBdr>
        </w:div>
        <w:div w:id="1569802234">
          <w:marLeft w:val="0"/>
          <w:marRight w:val="0"/>
          <w:marTop w:val="0"/>
          <w:marBottom w:val="0"/>
          <w:divBdr>
            <w:top w:val="none" w:sz="0" w:space="0" w:color="auto"/>
            <w:left w:val="none" w:sz="0" w:space="0" w:color="auto"/>
            <w:bottom w:val="none" w:sz="0" w:space="0" w:color="auto"/>
            <w:right w:val="none" w:sz="0" w:space="0" w:color="auto"/>
          </w:divBdr>
        </w:div>
      </w:divsChild>
    </w:div>
    <w:div w:id="1887988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ed6650-5342-4d98-9c7f-b23638238389">
      <Terms xmlns="http://schemas.microsoft.com/office/infopath/2007/PartnerControls"/>
    </lcf76f155ced4ddcb4097134ff3c332f>
    <TaxCatchAll xmlns="561d3232-41a7-4c36-b250-9ba99df78791" xsi:nil="true"/>
    <_Flow_SignoffStatus xmlns="7ded6650-5342-4d98-9c7f-b23638238389" xsi:nil="true"/>
    <usuario xmlns="7ded6650-5342-4d98-9c7f-b23638238389">
      <UserInfo>
        <DisplayName/>
        <AccountId xsi:nil="true"/>
        <AccountType/>
      </UserInfo>
    </usuario>
    <SharedWithUsers xmlns="561d3232-41a7-4c36-b250-9ba99df78791">
      <UserInfo>
        <DisplayName>FERNANDEZ NAVARRO, TANIA</DisplayName>
        <AccountId>45</AccountId>
        <AccountType/>
      </UserInfo>
      <UserInfo>
        <DisplayName>PEREZ TENDERO, PABLO</DisplayName>
        <AccountId>12</AccountId>
        <AccountType/>
      </UserInfo>
    </SharedWithUsers>
  </documentManagement>
</p:properties>
</file>

<file path=customXml/itemProps1.xml><?xml version="1.0" encoding="utf-8"?>
<ds:datastoreItem xmlns:ds="http://schemas.openxmlformats.org/officeDocument/2006/customXml" ds:itemID="{FCC446F2-1A02-4929-A40F-B8FDA6461A8D}">
  <ds:schemaRefs>
    <ds:schemaRef ds:uri="http://schemas.openxmlformats.org/officeDocument/2006/bibliography"/>
  </ds:schemaRefs>
</ds:datastoreItem>
</file>

<file path=customXml/itemProps2.xml><?xml version="1.0" encoding="utf-8"?>
<ds:datastoreItem xmlns:ds="http://schemas.openxmlformats.org/officeDocument/2006/customXml" ds:itemID="{95B63D6F-6828-4800-8329-8716E546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DA066-6E67-4240-B247-C99A9F50F0D7}">
  <ds:schemaRefs>
    <ds:schemaRef ds:uri="http://schemas.microsoft.com/sharepoint/v3/contenttype/forms"/>
  </ds:schemaRefs>
</ds:datastoreItem>
</file>

<file path=customXml/itemProps4.xml><?xml version="1.0" encoding="utf-8"?>
<ds:datastoreItem xmlns:ds="http://schemas.openxmlformats.org/officeDocument/2006/customXml" ds:itemID="{24C0EC98-535E-4119-942E-F3A1B7B0B6FC}">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7120</Words>
  <Characters>39162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46190</CharactersWithSpaces>
  <SharedDoc>false</SharedDoc>
  <HLinks>
    <vt:vector size="192" baseType="variant">
      <vt:variant>
        <vt:i4>1900600</vt:i4>
      </vt:variant>
      <vt:variant>
        <vt:i4>95</vt:i4>
      </vt:variant>
      <vt:variant>
        <vt:i4>0</vt:i4>
      </vt:variant>
      <vt:variant>
        <vt:i4>5</vt:i4>
      </vt:variant>
      <vt:variant>
        <vt:lpwstr/>
      </vt:variant>
      <vt:variant>
        <vt:lpwstr>_Toc183526816</vt:lpwstr>
      </vt:variant>
      <vt:variant>
        <vt:i4>1900600</vt:i4>
      </vt:variant>
      <vt:variant>
        <vt:i4>92</vt:i4>
      </vt:variant>
      <vt:variant>
        <vt:i4>0</vt:i4>
      </vt:variant>
      <vt:variant>
        <vt:i4>5</vt:i4>
      </vt:variant>
      <vt:variant>
        <vt:lpwstr/>
      </vt:variant>
      <vt:variant>
        <vt:lpwstr>_Toc183526815</vt:lpwstr>
      </vt:variant>
      <vt:variant>
        <vt:i4>1900600</vt:i4>
      </vt:variant>
      <vt:variant>
        <vt:i4>89</vt:i4>
      </vt:variant>
      <vt:variant>
        <vt:i4>0</vt:i4>
      </vt:variant>
      <vt:variant>
        <vt:i4>5</vt:i4>
      </vt:variant>
      <vt:variant>
        <vt:lpwstr/>
      </vt:variant>
      <vt:variant>
        <vt:lpwstr>_Toc183526814</vt:lpwstr>
      </vt:variant>
      <vt:variant>
        <vt:i4>1900600</vt:i4>
      </vt:variant>
      <vt:variant>
        <vt:i4>86</vt:i4>
      </vt:variant>
      <vt:variant>
        <vt:i4>0</vt:i4>
      </vt:variant>
      <vt:variant>
        <vt:i4>5</vt:i4>
      </vt:variant>
      <vt:variant>
        <vt:lpwstr/>
      </vt:variant>
      <vt:variant>
        <vt:lpwstr>_Toc183526813</vt:lpwstr>
      </vt:variant>
      <vt:variant>
        <vt:i4>1900600</vt:i4>
      </vt:variant>
      <vt:variant>
        <vt:i4>83</vt:i4>
      </vt:variant>
      <vt:variant>
        <vt:i4>0</vt:i4>
      </vt:variant>
      <vt:variant>
        <vt:i4>5</vt:i4>
      </vt:variant>
      <vt:variant>
        <vt:lpwstr/>
      </vt:variant>
      <vt:variant>
        <vt:lpwstr>_Toc183526812</vt:lpwstr>
      </vt:variant>
      <vt:variant>
        <vt:i4>1900600</vt:i4>
      </vt:variant>
      <vt:variant>
        <vt:i4>80</vt:i4>
      </vt:variant>
      <vt:variant>
        <vt:i4>0</vt:i4>
      </vt:variant>
      <vt:variant>
        <vt:i4>5</vt:i4>
      </vt:variant>
      <vt:variant>
        <vt:lpwstr/>
      </vt:variant>
      <vt:variant>
        <vt:lpwstr>_Toc183526811</vt:lpwstr>
      </vt:variant>
      <vt:variant>
        <vt:i4>1900600</vt:i4>
      </vt:variant>
      <vt:variant>
        <vt:i4>77</vt:i4>
      </vt:variant>
      <vt:variant>
        <vt:i4>0</vt:i4>
      </vt:variant>
      <vt:variant>
        <vt:i4>5</vt:i4>
      </vt:variant>
      <vt:variant>
        <vt:lpwstr/>
      </vt:variant>
      <vt:variant>
        <vt:lpwstr>_Toc183526810</vt:lpwstr>
      </vt:variant>
      <vt:variant>
        <vt:i4>1835064</vt:i4>
      </vt:variant>
      <vt:variant>
        <vt:i4>74</vt:i4>
      </vt:variant>
      <vt:variant>
        <vt:i4>0</vt:i4>
      </vt:variant>
      <vt:variant>
        <vt:i4>5</vt:i4>
      </vt:variant>
      <vt:variant>
        <vt:lpwstr/>
      </vt:variant>
      <vt:variant>
        <vt:lpwstr>_Toc183526809</vt:lpwstr>
      </vt:variant>
      <vt:variant>
        <vt:i4>1835064</vt:i4>
      </vt:variant>
      <vt:variant>
        <vt:i4>71</vt:i4>
      </vt:variant>
      <vt:variant>
        <vt:i4>0</vt:i4>
      </vt:variant>
      <vt:variant>
        <vt:i4>5</vt:i4>
      </vt:variant>
      <vt:variant>
        <vt:lpwstr/>
      </vt:variant>
      <vt:variant>
        <vt:lpwstr>_Toc183526808</vt:lpwstr>
      </vt:variant>
      <vt:variant>
        <vt:i4>1835064</vt:i4>
      </vt:variant>
      <vt:variant>
        <vt:i4>68</vt:i4>
      </vt:variant>
      <vt:variant>
        <vt:i4>0</vt:i4>
      </vt:variant>
      <vt:variant>
        <vt:i4>5</vt:i4>
      </vt:variant>
      <vt:variant>
        <vt:lpwstr/>
      </vt:variant>
      <vt:variant>
        <vt:lpwstr>_Toc183526807</vt:lpwstr>
      </vt:variant>
      <vt:variant>
        <vt:i4>1835064</vt:i4>
      </vt:variant>
      <vt:variant>
        <vt:i4>65</vt:i4>
      </vt:variant>
      <vt:variant>
        <vt:i4>0</vt:i4>
      </vt:variant>
      <vt:variant>
        <vt:i4>5</vt:i4>
      </vt:variant>
      <vt:variant>
        <vt:lpwstr/>
      </vt:variant>
      <vt:variant>
        <vt:lpwstr>_Toc183526806</vt:lpwstr>
      </vt:variant>
      <vt:variant>
        <vt:i4>1835064</vt:i4>
      </vt:variant>
      <vt:variant>
        <vt:i4>62</vt:i4>
      </vt:variant>
      <vt:variant>
        <vt:i4>0</vt:i4>
      </vt:variant>
      <vt:variant>
        <vt:i4>5</vt:i4>
      </vt:variant>
      <vt:variant>
        <vt:lpwstr/>
      </vt:variant>
      <vt:variant>
        <vt:lpwstr>_Toc183526805</vt:lpwstr>
      </vt:variant>
      <vt:variant>
        <vt:i4>1835064</vt:i4>
      </vt:variant>
      <vt:variant>
        <vt:i4>59</vt:i4>
      </vt:variant>
      <vt:variant>
        <vt:i4>0</vt:i4>
      </vt:variant>
      <vt:variant>
        <vt:i4>5</vt:i4>
      </vt:variant>
      <vt:variant>
        <vt:lpwstr/>
      </vt:variant>
      <vt:variant>
        <vt:lpwstr>_Toc183526804</vt:lpwstr>
      </vt:variant>
      <vt:variant>
        <vt:i4>1835064</vt:i4>
      </vt:variant>
      <vt:variant>
        <vt:i4>56</vt:i4>
      </vt:variant>
      <vt:variant>
        <vt:i4>0</vt:i4>
      </vt:variant>
      <vt:variant>
        <vt:i4>5</vt:i4>
      </vt:variant>
      <vt:variant>
        <vt:lpwstr/>
      </vt:variant>
      <vt:variant>
        <vt:lpwstr>_Toc183526803</vt:lpwstr>
      </vt:variant>
      <vt:variant>
        <vt:i4>1835064</vt:i4>
      </vt:variant>
      <vt:variant>
        <vt:i4>53</vt:i4>
      </vt:variant>
      <vt:variant>
        <vt:i4>0</vt:i4>
      </vt:variant>
      <vt:variant>
        <vt:i4>5</vt:i4>
      </vt:variant>
      <vt:variant>
        <vt:lpwstr/>
      </vt:variant>
      <vt:variant>
        <vt:lpwstr>_Toc183526802</vt:lpwstr>
      </vt:variant>
      <vt:variant>
        <vt:i4>1835064</vt:i4>
      </vt:variant>
      <vt:variant>
        <vt:i4>50</vt:i4>
      </vt:variant>
      <vt:variant>
        <vt:i4>0</vt:i4>
      </vt:variant>
      <vt:variant>
        <vt:i4>5</vt:i4>
      </vt:variant>
      <vt:variant>
        <vt:lpwstr/>
      </vt:variant>
      <vt:variant>
        <vt:lpwstr>_Toc183526801</vt:lpwstr>
      </vt:variant>
      <vt:variant>
        <vt:i4>1835064</vt:i4>
      </vt:variant>
      <vt:variant>
        <vt:i4>47</vt:i4>
      </vt:variant>
      <vt:variant>
        <vt:i4>0</vt:i4>
      </vt:variant>
      <vt:variant>
        <vt:i4>5</vt:i4>
      </vt:variant>
      <vt:variant>
        <vt:lpwstr/>
      </vt:variant>
      <vt:variant>
        <vt:lpwstr>_Toc183526800</vt:lpwstr>
      </vt:variant>
      <vt:variant>
        <vt:i4>1376311</vt:i4>
      </vt:variant>
      <vt:variant>
        <vt:i4>44</vt:i4>
      </vt:variant>
      <vt:variant>
        <vt:i4>0</vt:i4>
      </vt:variant>
      <vt:variant>
        <vt:i4>5</vt:i4>
      </vt:variant>
      <vt:variant>
        <vt:lpwstr/>
      </vt:variant>
      <vt:variant>
        <vt:lpwstr>_Toc183526799</vt:lpwstr>
      </vt:variant>
      <vt:variant>
        <vt:i4>1376311</vt:i4>
      </vt:variant>
      <vt:variant>
        <vt:i4>41</vt:i4>
      </vt:variant>
      <vt:variant>
        <vt:i4>0</vt:i4>
      </vt:variant>
      <vt:variant>
        <vt:i4>5</vt:i4>
      </vt:variant>
      <vt:variant>
        <vt:lpwstr/>
      </vt:variant>
      <vt:variant>
        <vt:lpwstr>_Toc183526798</vt:lpwstr>
      </vt:variant>
      <vt:variant>
        <vt:i4>1376311</vt:i4>
      </vt:variant>
      <vt:variant>
        <vt:i4>38</vt:i4>
      </vt:variant>
      <vt:variant>
        <vt:i4>0</vt:i4>
      </vt:variant>
      <vt:variant>
        <vt:i4>5</vt:i4>
      </vt:variant>
      <vt:variant>
        <vt:lpwstr/>
      </vt:variant>
      <vt:variant>
        <vt:lpwstr>_Toc183526797</vt:lpwstr>
      </vt:variant>
      <vt:variant>
        <vt:i4>1376311</vt:i4>
      </vt:variant>
      <vt:variant>
        <vt:i4>35</vt:i4>
      </vt:variant>
      <vt:variant>
        <vt:i4>0</vt:i4>
      </vt:variant>
      <vt:variant>
        <vt:i4>5</vt:i4>
      </vt:variant>
      <vt:variant>
        <vt:lpwstr/>
      </vt:variant>
      <vt:variant>
        <vt:lpwstr>_Toc183526796</vt:lpwstr>
      </vt:variant>
      <vt:variant>
        <vt:i4>1376311</vt:i4>
      </vt:variant>
      <vt:variant>
        <vt:i4>32</vt:i4>
      </vt:variant>
      <vt:variant>
        <vt:i4>0</vt:i4>
      </vt:variant>
      <vt:variant>
        <vt:i4>5</vt:i4>
      </vt:variant>
      <vt:variant>
        <vt:lpwstr/>
      </vt:variant>
      <vt:variant>
        <vt:lpwstr>_Toc183526795</vt:lpwstr>
      </vt:variant>
      <vt:variant>
        <vt:i4>1376311</vt:i4>
      </vt:variant>
      <vt:variant>
        <vt:i4>29</vt:i4>
      </vt:variant>
      <vt:variant>
        <vt:i4>0</vt:i4>
      </vt:variant>
      <vt:variant>
        <vt:i4>5</vt:i4>
      </vt:variant>
      <vt:variant>
        <vt:lpwstr/>
      </vt:variant>
      <vt:variant>
        <vt:lpwstr>_Toc183526794</vt:lpwstr>
      </vt:variant>
      <vt:variant>
        <vt:i4>1376311</vt:i4>
      </vt:variant>
      <vt:variant>
        <vt:i4>26</vt:i4>
      </vt:variant>
      <vt:variant>
        <vt:i4>0</vt:i4>
      </vt:variant>
      <vt:variant>
        <vt:i4>5</vt:i4>
      </vt:variant>
      <vt:variant>
        <vt:lpwstr/>
      </vt:variant>
      <vt:variant>
        <vt:lpwstr>_Toc183526793</vt:lpwstr>
      </vt:variant>
      <vt:variant>
        <vt:i4>1376311</vt:i4>
      </vt:variant>
      <vt:variant>
        <vt:i4>23</vt:i4>
      </vt:variant>
      <vt:variant>
        <vt:i4>0</vt:i4>
      </vt:variant>
      <vt:variant>
        <vt:i4>5</vt:i4>
      </vt:variant>
      <vt:variant>
        <vt:lpwstr/>
      </vt:variant>
      <vt:variant>
        <vt:lpwstr>_Toc183526792</vt:lpwstr>
      </vt:variant>
      <vt:variant>
        <vt:i4>1376311</vt:i4>
      </vt:variant>
      <vt:variant>
        <vt:i4>20</vt:i4>
      </vt:variant>
      <vt:variant>
        <vt:i4>0</vt:i4>
      </vt:variant>
      <vt:variant>
        <vt:i4>5</vt:i4>
      </vt:variant>
      <vt:variant>
        <vt:lpwstr/>
      </vt:variant>
      <vt:variant>
        <vt:lpwstr>_Toc183526791</vt:lpwstr>
      </vt:variant>
      <vt:variant>
        <vt:i4>1376311</vt:i4>
      </vt:variant>
      <vt:variant>
        <vt:i4>17</vt:i4>
      </vt:variant>
      <vt:variant>
        <vt:i4>0</vt:i4>
      </vt:variant>
      <vt:variant>
        <vt:i4>5</vt:i4>
      </vt:variant>
      <vt:variant>
        <vt:lpwstr/>
      </vt:variant>
      <vt:variant>
        <vt:lpwstr>_Toc183526790</vt:lpwstr>
      </vt:variant>
      <vt:variant>
        <vt:i4>1310775</vt:i4>
      </vt:variant>
      <vt:variant>
        <vt:i4>14</vt:i4>
      </vt:variant>
      <vt:variant>
        <vt:i4>0</vt:i4>
      </vt:variant>
      <vt:variant>
        <vt:i4>5</vt:i4>
      </vt:variant>
      <vt:variant>
        <vt:lpwstr/>
      </vt:variant>
      <vt:variant>
        <vt:lpwstr>_Toc183526789</vt:lpwstr>
      </vt:variant>
      <vt:variant>
        <vt:i4>1310775</vt:i4>
      </vt:variant>
      <vt:variant>
        <vt:i4>11</vt:i4>
      </vt:variant>
      <vt:variant>
        <vt:i4>0</vt:i4>
      </vt:variant>
      <vt:variant>
        <vt:i4>5</vt:i4>
      </vt:variant>
      <vt:variant>
        <vt:lpwstr/>
      </vt:variant>
      <vt:variant>
        <vt:lpwstr>_Toc183526788</vt:lpwstr>
      </vt:variant>
      <vt:variant>
        <vt:i4>1310775</vt:i4>
      </vt:variant>
      <vt:variant>
        <vt:i4>8</vt:i4>
      </vt:variant>
      <vt:variant>
        <vt:i4>0</vt:i4>
      </vt:variant>
      <vt:variant>
        <vt:i4>5</vt:i4>
      </vt:variant>
      <vt:variant>
        <vt:lpwstr/>
      </vt:variant>
      <vt:variant>
        <vt:lpwstr>_Toc183526787</vt:lpwstr>
      </vt:variant>
      <vt:variant>
        <vt:i4>1310775</vt:i4>
      </vt:variant>
      <vt:variant>
        <vt:i4>5</vt:i4>
      </vt:variant>
      <vt:variant>
        <vt:i4>0</vt:i4>
      </vt:variant>
      <vt:variant>
        <vt:i4>5</vt:i4>
      </vt:variant>
      <vt:variant>
        <vt:lpwstr/>
      </vt:variant>
      <vt:variant>
        <vt:lpwstr>_Toc183526786</vt:lpwstr>
      </vt:variant>
      <vt:variant>
        <vt:i4>1310775</vt:i4>
      </vt:variant>
      <vt:variant>
        <vt:i4>2</vt:i4>
      </vt:variant>
      <vt:variant>
        <vt:i4>0</vt:i4>
      </vt:variant>
      <vt:variant>
        <vt:i4>5</vt:i4>
      </vt:variant>
      <vt:variant>
        <vt:lpwstr/>
      </vt:variant>
      <vt:variant>
        <vt:lpwstr>_Toc183526785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2024-11-27T11:42:00Z</dcterms:created>
  <dcterms:modified xsi:type="dcterms:W3CDTF">2024-11-27T13:21:00Z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0x0101001CBDF7E2DFAD2F438D4BF9C63CBBCFA4</vt:lpwstr>
  </property>
</Properties>
</file>