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EAD" w:rsidRDefault="000D5B13">
      <w:pPr>
        <w:pStyle w:val="Encabezado"/>
        <w:ind w:left="1985" w:right="85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2761616</wp:posOffset>
                </wp:positionH>
                <wp:positionV relativeFrom="paragraph">
                  <wp:posOffset>208912</wp:posOffset>
                </wp:positionV>
                <wp:extent cx="3225802" cy="1403988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2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76EAD" w:rsidRDefault="000D5B13">
                            <w:pPr>
                              <w:jc w:val="right"/>
                            </w:pPr>
                            <w:r>
                              <w:rPr>
                                <w:rFonts w:ascii="Roboto" w:hAnsi="Roboto"/>
                                <w:b/>
                                <w:sz w:val="18"/>
                              </w:rPr>
                              <w:t>Direcció General de Personal Docent</w:t>
                            </w:r>
                          </w:p>
                          <w:p w:rsidR="00B76EAD" w:rsidRDefault="00B76EAD">
                            <w:pPr>
                              <w:jc w:val="right"/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7.45pt;margin-top:16.45pt;width:254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" filled="f" stroked="f">
                <v:textbox style="mso-fit-shape-to-text:t">
                  <w:txbxContent>
                    <w:p w:rsidR="00B76EAD" w:rsidRDefault="000D5B13">
                      <w:pPr>
                        <w:jc w:val="right"/>
                      </w:pPr>
                      <w:r>
                        <w:rPr>
                          <w:rFonts w:ascii="Roboto" w:hAnsi="Roboto"/>
                          <w:b/>
                          <w:sz w:val="18"/>
                        </w:rPr>
                        <w:t>Direcció General de Personal Docent</w:t>
                      </w:r>
                    </w:p>
                    <w:p w:rsidR="00B76EAD" w:rsidRDefault="00B76EAD">
                      <w:pPr>
                        <w:jc w:val="right"/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Roboto" w:hAnsi="Roboto"/>
          <w:noProof/>
          <w:color w:val="C00000"/>
          <w:sz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-527051</wp:posOffset>
            </wp:positionH>
            <wp:positionV relativeFrom="paragraph">
              <wp:posOffset>-159389</wp:posOffset>
            </wp:positionV>
            <wp:extent cx="2190271" cy="1176494"/>
            <wp:effectExtent l="0" t="0" r="0" b="0"/>
            <wp:wrapNone/>
            <wp:docPr id="3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1999" r="1999"/>
                    <a:stretch>
                      <a:fillRect/>
                    </a:stretch>
                  </pic:blipFill>
                  <pic:spPr>
                    <a:xfrm>
                      <a:off x="0" y="0"/>
                      <a:ext cx="2190271" cy="11764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76EAD" w:rsidRDefault="000D5B13">
      <w:pPr>
        <w:pStyle w:val="Standard"/>
        <w:tabs>
          <w:tab w:val="left" w:pos="4741"/>
        </w:tabs>
      </w:pPr>
      <w:r>
        <w:tab/>
      </w:r>
    </w:p>
    <w:tbl>
      <w:tblPr>
        <w:tblW w:w="97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3245"/>
        <w:gridCol w:w="3245"/>
      </w:tblGrid>
      <w:tr w:rsidR="00B76EA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EAD" w:rsidRDefault="00B76EAD">
            <w:pPr>
              <w:pStyle w:val="Encabezado"/>
              <w:ind w:left="-115"/>
            </w:pPr>
          </w:p>
        </w:tc>
        <w:tc>
          <w:tcPr>
            <w:tcW w:w="3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EAD" w:rsidRDefault="00B76EAD">
            <w:pPr>
              <w:pStyle w:val="Encabezado"/>
              <w:jc w:val="center"/>
            </w:pPr>
          </w:p>
        </w:tc>
        <w:tc>
          <w:tcPr>
            <w:tcW w:w="3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EAD" w:rsidRDefault="00B76EAD">
            <w:pPr>
              <w:pStyle w:val="Encabezado"/>
              <w:ind w:right="-115"/>
              <w:jc w:val="right"/>
            </w:pPr>
          </w:p>
        </w:tc>
      </w:tr>
    </w:tbl>
    <w:p w:rsidR="00B76EAD" w:rsidRDefault="00B76EAD">
      <w:pPr>
        <w:pStyle w:val="Piedepgina"/>
      </w:pPr>
    </w:p>
    <w:p w:rsidR="00B76EAD" w:rsidRDefault="000D5B13">
      <w:pPr>
        <w:pStyle w:val="Standard"/>
        <w:spacing w:before="240" w:line="276" w:lineRule="auto"/>
        <w:jc w:val="both"/>
      </w:pPr>
      <w:r>
        <w:rPr>
          <w:rFonts w:ascii="Roboto" w:hAnsi="Roboto"/>
          <w:b/>
          <w:bCs/>
          <w:color w:val="000000"/>
        </w:rPr>
        <w:t xml:space="preserve">Resolució de … d'octubre de 2025, de la Direcció General de Personal Docent, per la qual es cataloguen determinats llocs docents del cos de professors de Secundària amb el requisit </w:t>
      </w:r>
      <w:r>
        <w:rPr>
          <w:rFonts w:ascii="Roboto" w:hAnsi="Roboto"/>
          <w:b/>
          <w:bCs/>
          <w:color w:val="000000"/>
        </w:rPr>
        <w:t>lingüístic C1 de valencià i C1 en llengua anglesa per a proveir-los mitjançant els procediments ordinaris convocats per les administracions educatives</w:t>
      </w:r>
    </w:p>
    <w:p w:rsidR="00B76EAD" w:rsidRDefault="000D5B13">
      <w:pPr>
        <w:pStyle w:val="Standard"/>
        <w:spacing w:before="240" w:after="220" w:line="276" w:lineRule="auto"/>
        <w:jc w:val="both"/>
      </w:pPr>
      <w:r>
        <w:rPr>
          <w:rFonts w:ascii="Roboto" w:hAnsi="Roboto"/>
          <w:color w:val="000000"/>
        </w:rPr>
        <w:t>La Llei orgànica 2/2006, de 3 de maig, d'educació, </w:t>
      </w:r>
      <w:proofErr w:type="spellStart"/>
      <w:r>
        <w:rPr>
          <w:rFonts w:ascii="Roboto" w:hAnsi="Roboto"/>
          <w:color w:val="000000"/>
        </w:rPr>
        <w:t>establix</w:t>
      </w:r>
      <w:proofErr w:type="spellEnd"/>
      <w:r>
        <w:rPr>
          <w:rFonts w:ascii="Roboto" w:hAnsi="Roboto"/>
          <w:color w:val="000000"/>
        </w:rPr>
        <w:t xml:space="preserve"> en l'article 2 que el sistema educatiu espany</w:t>
      </w:r>
      <w:r>
        <w:rPr>
          <w:rFonts w:ascii="Roboto" w:hAnsi="Roboto"/>
          <w:color w:val="000000"/>
        </w:rPr>
        <w:t xml:space="preserve">ol té entre els seus objectius fonamentals la capacitació de l'alumnat per a comunicar-se eficaçment en una o més llengües estrangeres. Així mateix, la Llei 1/2024, de 27 de juny, per la qual es regula la llibertat educativa en la Comunitat Valenciana, </w:t>
      </w:r>
      <w:proofErr w:type="spellStart"/>
      <w:r>
        <w:rPr>
          <w:rFonts w:ascii="Roboto" w:hAnsi="Roboto"/>
          <w:color w:val="000000"/>
        </w:rPr>
        <w:t>est</w:t>
      </w:r>
      <w:r>
        <w:rPr>
          <w:rFonts w:ascii="Roboto" w:hAnsi="Roboto"/>
          <w:color w:val="000000"/>
        </w:rPr>
        <w:t>ablix</w:t>
      </w:r>
      <w:proofErr w:type="spellEnd"/>
      <w:r>
        <w:rPr>
          <w:rFonts w:ascii="Roboto" w:hAnsi="Roboto"/>
          <w:color w:val="000000"/>
        </w:rPr>
        <w:t xml:space="preserve"> en l'article 17 els requisits específics del professorat per a impartir docència en valencià i en llengua estrangera, amb el fi de garantir una educació plurilingüe basada en la llibertat d'elecció lingüística i l'ús adequat i equilibrat de les lleng</w:t>
      </w:r>
      <w:r>
        <w:rPr>
          <w:rFonts w:ascii="Roboto" w:hAnsi="Roboto"/>
          <w:color w:val="000000"/>
        </w:rPr>
        <w:t>ües cooficials i estrangeres en els centres docents no universitaris.</w:t>
      </w:r>
    </w:p>
    <w:p w:rsidR="00B76EAD" w:rsidRDefault="000D5B13">
      <w:pPr>
        <w:pStyle w:val="Standard"/>
        <w:spacing w:before="240" w:after="220" w:line="276" w:lineRule="auto"/>
        <w:jc w:val="both"/>
      </w:pPr>
      <w:r>
        <w:rPr>
          <w:rFonts w:ascii="Roboto" w:hAnsi="Roboto"/>
          <w:color w:val="000000"/>
        </w:rPr>
        <w:t xml:space="preserve">Per una altra part, l'article 14 del Reial decret 1364/2010, de 29 d'octubre, que regula els concursos estatals de trasllats per a personal funcionari docent, </w:t>
      </w:r>
      <w:proofErr w:type="spellStart"/>
      <w:r>
        <w:rPr>
          <w:rFonts w:ascii="Roboto" w:hAnsi="Roboto"/>
          <w:color w:val="000000"/>
        </w:rPr>
        <w:t>establix</w:t>
      </w:r>
      <w:proofErr w:type="spellEnd"/>
      <w:r>
        <w:rPr>
          <w:rFonts w:ascii="Roboto" w:hAnsi="Roboto"/>
          <w:color w:val="000000"/>
        </w:rPr>
        <w:t xml:space="preserve"> que les administra</w:t>
      </w:r>
      <w:r>
        <w:rPr>
          <w:rFonts w:ascii="Roboto" w:hAnsi="Roboto"/>
          <w:color w:val="000000"/>
        </w:rPr>
        <w:t>cions educatives poden catalogar llocs docents amb requisits específics segons les seues necessitats educatives i organitzatives. En este context normatiu resulta imprescindible definir clarament els requisits lingüístics específics per a assegurar la comp</w:t>
      </w:r>
      <w:r>
        <w:rPr>
          <w:rFonts w:ascii="Roboto" w:hAnsi="Roboto"/>
          <w:color w:val="000000"/>
        </w:rPr>
        <w:t xml:space="preserve">etència necessària del professorat en llengua anglesa i facilitar així la provisió definitiva d'estos llocs mitjançant els processos ordinaris de provisió (concurs general de trasllats i altres procediments reglamentaris). </w:t>
      </w:r>
    </w:p>
    <w:p w:rsidR="00B76EAD" w:rsidRDefault="000D5B13">
      <w:pPr>
        <w:spacing w:before="120" w:after="120" w:line="276" w:lineRule="auto"/>
        <w:jc w:val="both"/>
      </w:pPr>
      <w:r>
        <w:rPr>
          <w:rFonts w:ascii="Roboto" w:hAnsi="Roboto"/>
          <w:color w:val="000000"/>
        </w:rPr>
        <w:t>El Decret 77/2025, de 27 de maig</w:t>
      </w:r>
      <w:r>
        <w:rPr>
          <w:rFonts w:ascii="Roboto" w:hAnsi="Roboto"/>
          <w:color w:val="000000"/>
        </w:rPr>
        <w:t>, del Consell, regula el currículum, l'ordenació i l'avaluació de l'educació bàsica de persones adultes en la Comunitat Valenciana. L'article 22 d'este decret disposa que, per a impartir docència de valencià en l'àrea comunicativa o emprar-lo com a llengua</w:t>
      </w:r>
      <w:r>
        <w:rPr>
          <w:rFonts w:ascii="Roboto" w:hAnsi="Roboto"/>
          <w:color w:val="000000"/>
        </w:rPr>
        <w:t xml:space="preserve"> vehicular en la resta de les àrees, el professorat haurà d'acreditar el certificat de nivell C1 de coneixements de valencià, conforme al Marc europeu comú de referència per a les llengües (MECR). Per part seua, l'article 41 de la mateixa norma </w:t>
      </w:r>
      <w:proofErr w:type="spellStart"/>
      <w:r>
        <w:rPr>
          <w:rFonts w:ascii="Roboto" w:hAnsi="Roboto"/>
          <w:color w:val="000000"/>
        </w:rPr>
        <w:t>establix</w:t>
      </w:r>
      <w:proofErr w:type="spellEnd"/>
      <w:r>
        <w:rPr>
          <w:rFonts w:ascii="Roboto" w:hAnsi="Roboto"/>
          <w:color w:val="000000"/>
        </w:rPr>
        <w:t xml:space="preserve"> qu</w:t>
      </w:r>
      <w:r>
        <w:rPr>
          <w:rFonts w:ascii="Roboto" w:hAnsi="Roboto"/>
          <w:color w:val="000000"/>
        </w:rPr>
        <w:t xml:space="preserve">e els qui </w:t>
      </w:r>
      <w:proofErr w:type="spellStart"/>
      <w:r>
        <w:rPr>
          <w:rFonts w:ascii="Roboto" w:hAnsi="Roboto"/>
          <w:color w:val="000000"/>
        </w:rPr>
        <w:t>impartisquen</w:t>
      </w:r>
      <w:proofErr w:type="spellEnd"/>
      <w:r>
        <w:rPr>
          <w:rFonts w:ascii="Roboto" w:hAnsi="Roboto"/>
          <w:color w:val="000000"/>
        </w:rPr>
        <w:t xml:space="preserve"> docència en programes formatius orientats al desenrotllament de la competència comunicativa en llengües estrangeres hauran de posseir el nivell C1 de la llengua corresponent, d'acord amb l'esmentat marc de referència.</w:t>
      </w:r>
    </w:p>
    <w:p w:rsidR="00B76EAD" w:rsidRDefault="000D5B13">
      <w:pPr>
        <w:spacing w:before="240" w:after="120" w:line="276" w:lineRule="auto"/>
        <w:jc w:val="both"/>
      </w:pPr>
      <w:r>
        <w:rPr>
          <w:rFonts w:ascii="Roboto" w:hAnsi="Roboto"/>
          <w:color w:val="000000"/>
        </w:rPr>
        <w:t>Així mateix, l'</w:t>
      </w:r>
      <w:r>
        <w:rPr>
          <w:rFonts w:ascii="Roboto" w:hAnsi="Roboto"/>
          <w:color w:val="000000"/>
        </w:rPr>
        <w:t xml:space="preserve">Orde 9/2025, de la Conselleria d'Educació, Cultura, Universitats i Ocupació, determina en l'annex V els criteris per a la configuració de les plantilles docents dels centres </w:t>
      </w:r>
      <w:r>
        <w:rPr>
          <w:rFonts w:ascii="Roboto" w:hAnsi="Roboto"/>
          <w:color w:val="000000"/>
        </w:rPr>
        <w:lastRenderedPageBreak/>
        <w:t xml:space="preserve">que </w:t>
      </w:r>
      <w:proofErr w:type="spellStart"/>
      <w:r>
        <w:rPr>
          <w:rFonts w:ascii="Roboto" w:hAnsi="Roboto"/>
          <w:color w:val="000000"/>
        </w:rPr>
        <w:t>impartixen</w:t>
      </w:r>
      <w:proofErr w:type="spellEnd"/>
      <w:r>
        <w:rPr>
          <w:rFonts w:ascii="Roboto" w:hAnsi="Roboto"/>
          <w:color w:val="000000"/>
        </w:rPr>
        <w:t xml:space="preserve"> Educació de Persones Adultes. Esta orde preveu que els centres amb </w:t>
      </w:r>
      <w:r>
        <w:rPr>
          <w:rFonts w:ascii="Roboto" w:hAnsi="Roboto"/>
          <w:color w:val="000000"/>
        </w:rPr>
        <w:t xml:space="preserve">fins a tres unitats d'Educació Secundària per a persones adultes (ESPA) compten amb una plaça del cos de professorat de l'especialitat de Comunicació: valencià i </w:t>
      </w:r>
      <w:proofErr w:type="spellStart"/>
      <w:r>
        <w:rPr>
          <w:rFonts w:ascii="Roboto" w:hAnsi="Roboto"/>
          <w:color w:val="000000"/>
        </w:rPr>
        <w:t>anglés</w:t>
      </w:r>
      <w:proofErr w:type="spellEnd"/>
      <w:r>
        <w:rPr>
          <w:rFonts w:ascii="Roboto" w:hAnsi="Roboto"/>
          <w:color w:val="000000"/>
        </w:rPr>
        <w:t>. En conseqüència, el personal docent adscrit a esta especialitat haurà d'acreditar la c</w:t>
      </w:r>
      <w:r>
        <w:rPr>
          <w:rFonts w:ascii="Roboto" w:hAnsi="Roboto"/>
          <w:color w:val="000000"/>
        </w:rPr>
        <w:t xml:space="preserve">ompetència lingüística en les dos llengües, a fi de garantir el correcte desenrotllament dels programes formatius, tant reglats com no reglats. Per això, es considera necessària la classificació d'estos llocs amb requisit lingüístic, que </w:t>
      </w:r>
      <w:proofErr w:type="spellStart"/>
      <w:r>
        <w:rPr>
          <w:rFonts w:ascii="Roboto" w:hAnsi="Roboto"/>
          <w:color w:val="000000"/>
        </w:rPr>
        <w:t>permeta</w:t>
      </w:r>
      <w:proofErr w:type="spellEnd"/>
      <w:r>
        <w:rPr>
          <w:rFonts w:ascii="Roboto" w:hAnsi="Roboto"/>
          <w:color w:val="000000"/>
        </w:rPr>
        <w:t xml:space="preserve"> la seua pr</w:t>
      </w:r>
      <w:r>
        <w:rPr>
          <w:rFonts w:ascii="Roboto" w:hAnsi="Roboto"/>
          <w:color w:val="000000"/>
        </w:rPr>
        <w:t>ovisió temporal o definitiva per part de funcionaris que asseguren el compliment d'este propòsit.</w:t>
      </w:r>
    </w:p>
    <w:p w:rsidR="00B76EAD" w:rsidRDefault="000D5B13">
      <w:pPr>
        <w:pStyle w:val="Standard"/>
        <w:shd w:val="clear" w:color="auto" w:fill="FFFFFF"/>
        <w:spacing w:before="156" w:after="624" w:line="276" w:lineRule="auto"/>
        <w:jc w:val="both"/>
      </w:pPr>
      <w:r>
        <w:rPr>
          <w:rFonts w:ascii="Roboto" w:hAnsi="Roboto"/>
          <w:color w:val="000000"/>
        </w:rPr>
        <w:t>De conformitat amb el que es disposa en l'article 53.1 de l'Estatut d'Autonomia de la Comunitat Valenciana, aprovat per la Llei orgànica 5/1982, d'1 de juliol</w:t>
      </w:r>
      <w:r>
        <w:rPr>
          <w:rFonts w:ascii="Roboto" w:hAnsi="Roboto"/>
          <w:color w:val="000000"/>
        </w:rPr>
        <w:t xml:space="preserve">, i reformat per la Llei orgànica 1/2006, de 10 d'abril, la Generalitat té la competència exclusiva en matèria d'educació. La Direcció General de Personal Docent, fent ús de les funcions que li </w:t>
      </w:r>
      <w:proofErr w:type="spellStart"/>
      <w:r>
        <w:rPr>
          <w:rFonts w:ascii="Roboto" w:hAnsi="Roboto"/>
          <w:color w:val="000000"/>
        </w:rPr>
        <w:t>atribuïx</w:t>
      </w:r>
      <w:proofErr w:type="spellEnd"/>
      <w:r>
        <w:rPr>
          <w:rFonts w:ascii="Roboto" w:hAnsi="Roboto"/>
          <w:color w:val="000000"/>
        </w:rPr>
        <w:t xml:space="preserve"> el Decret </w:t>
      </w:r>
      <w:r>
        <w:rPr>
          <w:rFonts w:ascii="Roboto" w:hAnsi="Roboto"/>
        </w:rPr>
        <w:t>173/2024, de 3 de desembre, del Consell, pe</w:t>
      </w:r>
      <w:r>
        <w:rPr>
          <w:rFonts w:ascii="Roboto" w:hAnsi="Roboto"/>
        </w:rPr>
        <w:t xml:space="preserve">l qual </w:t>
      </w:r>
      <w:proofErr w:type="spellStart"/>
      <w:r>
        <w:rPr>
          <w:rFonts w:ascii="Roboto" w:hAnsi="Roboto"/>
        </w:rPr>
        <w:t>establix</w:t>
      </w:r>
      <w:proofErr w:type="spellEnd"/>
      <w:r>
        <w:rPr>
          <w:rFonts w:ascii="Roboto" w:hAnsi="Roboto"/>
        </w:rPr>
        <w:t xml:space="preserve"> l'estructura orgànica bàsica de la Presidència i de les conselleries de la Generalitat, i el Decret 38/2025, de 4 de març, del Consell, d'aprovació del Reglament orgànic i funcional de la Conselleria d'Educació, Cultura, Universitats i Ocup</w:t>
      </w:r>
      <w:r>
        <w:rPr>
          <w:rFonts w:ascii="Roboto" w:hAnsi="Roboto"/>
        </w:rPr>
        <w:t>ació,</w:t>
      </w:r>
    </w:p>
    <w:p w:rsidR="00B76EAD" w:rsidRDefault="000D5B13">
      <w:pPr>
        <w:pStyle w:val="Standard"/>
        <w:spacing w:before="240" w:line="276" w:lineRule="auto"/>
        <w:jc w:val="center"/>
      </w:pPr>
      <w:r>
        <w:rPr>
          <w:rFonts w:ascii="Roboto" w:hAnsi="Roboto"/>
          <w:b/>
          <w:color w:val="000000"/>
        </w:rPr>
        <w:t>Resol</w:t>
      </w:r>
    </w:p>
    <w:p w:rsidR="00B76EAD" w:rsidRDefault="000D5B13">
      <w:pPr>
        <w:pStyle w:val="Default"/>
        <w:spacing w:before="240" w:after="220" w:line="276" w:lineRule="auto"/>
        <w:jc w:val="both"/>
      </w:pPr>
      <w:r>
        <w:rPr>
          <w:rFonts w:ascii="Roboto" w:hAnsi="Roboto"/>
          <w:b/>
        </w:rPr>
        <w:t>Article 1. Objecte i àmbit</w:t>
      </w:r>
    </w:p>
    <w:p w:rsidR="00B76EAD" w:rsidRDefault="000D5B13">
      <w:pPr>
        <w:pStyle w:val="Default"/>
        <w:spacing w:before="240" w:after="220" w:line="276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La present resolució té per objecte establir la classificació específica amb requisit lingüístic C1 de valencià i C1 en llengua estrangera: </w:t>
      </w:r>
      <w:proofErr w:type="spellStart"/>
      <w:r>
        <w:rPr>
          <w:rFonts w:ascii="Roboto" w:hAnsi="Roboto"/>
        </w:rPr>
        <w:t>anglés</w:t>
      </w:r>
      <w:proofErr w:type="spellEnd"/>
      <w:r>
        <w:rPr>
          <w:rFonts w:ascii="Roboto" w:hAnsi="Roboto"/>
        </w:rPr>
        <w:t xml:space="preserve"> per a determinats llocs docents del cos de professors de </w:t>
      </w:r>
      <w:r>
        <w:rPr>
          <w:rFonts w:ascii="Roboto" w:hAnsi="Roboto"/>
        </w:rPr>
        <w:t xml:space="preserve">l'especialitat de Comunicació: valencià i </w:t>
      </w:r>
      <w:proofErr w:type="spellStart"/>
      <w:r>
        <w:rPr>
          <w:rFonts w:ascii="Roboto" w:hAnsi="Roboto"/>
        </w:rPr>
        <w:t>anglés</w:t>
      </w:r>
      <w:proofErr w:type="spellEnd"/>
      <w:r>
        <w:rPr>
          <w:rFonts w:ascii="Roboto" w:hAnsi="Roboto"/>
        </w:rPr>
        <w:t xml:space="preserve">, en centres públics dependents de la Generalitat Valenciana que </w:t>
      </w:r>
      <w:proofErr w:type="spellStart"/>
      <w:r>
        <w:rPr>
          <w:rFonts w:ascii="Roboto" w:hAnsi="Roboto"/>
        </w:rPr>
        <w:t>impartixen</w:t>
      </w:r>
      <w:proofErr w:type="spellEnd"/>
      <w:r>
        <w:rPr>
          <w:rFonts w:ascii="Roboto" w:hAnsi="Roboto"/>
        </w:rPr>
        <w:t xml:space="preserve"> Educació de Persones Adultes.</w:t>
      </w:r>
    </w:p>
    <w:p w:rsidR="00B76EAD" w:rsidRDefault="000D5B13">
      <w:pPr>
        <w:pStyle w:val="Default"/>
        <w:spacing w:before="240" w:after="220" w:line="276" w:lineRule="auto"/>
        <w:jc w:val="both"/>
      </w:pPr>
      <w:r>
        <w:rPr>
          <w:rFonts w:ascii="Roboto" w:hAnsi="Roboto"/>
          <w:b/>
        </w:rPr>
        <w:t>Article 2. Requisits de capacitació lingüística en una llengua estrangera</w:t>
      </w:r>
    </w:p>
    <w:p w:rsidR="00B76EAD" w:rsidRDefault="000D5B13">
      <w:pPr>
        <w:pStyle w:val="Standard"/>
        <w:spacing w:before="240" w:after="220" w:line="276" w:lineRule="auto"/>
        <w:jc w:val="both"/>
      </w:pPr>
      <w:r>
        <w:rPr>
          <w:rFonts w:ascii="Roboto" w:hAnsi="Roboto"/>
          <w:color w:val="000000"/>
        </w:rPr>
        <w:t>Els docents que opten als ll</w:t>
      </w:r>
      <w:r>
        <w:rPr>
          <w:rFonts w:ascii="Roboto" w:hAnsi="Roboto"/>
          <w:color w:val="000000"/>
        </w:rPr>
        <w:t>ocs classificats hauran d'acreditar simultàniament un nivell mínim C1 de valencià i C1 en llengua anglesa, segons el Marc europeu comú de referència per a les Llengües (MECR)</w:t>
      </w:r>
    </w:p>
    <w:p w:rsidR="00B76EAD" w:rsidRDefault="000D5B13">
      <w:pPr>
        <w:pStyle w:val="Standard"/>
        <w:spacing w:before="240" w:after="220" w:line="276" w:lineRule="auto"/>
        <w:jc w:val="both"/>
      </w:pPr>
      <w:r>
        <w:rPr>
          <w:rFonts w:ascii="Roboto" w:hAnsi="Roboto"/>
          <w:b/>
          <w:color w:val="000000"/>
        </w:rPr>
        <w:t>Article 3. Supòsits d'exigència de la capacitació lingüística</w:t>
      </w:r>
    </w:p>
    <w:p w:rsidR="00B76EAD" w:rsidRDefault="000D5B13">
      <w:pPr>
        <w:pStyle w:val="Standard"/>
        <w:spacing w:before="240" w:line="276" w:lineRule="auto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Serà </w:t>
      </w:r>
      <w:r>
        <w:rPr>
          <w:rFonts w:ascii="Roboto" w:hAnsi="Roboto"/>
          <w:color w:val="000000"/>
        </w:rPr>
        <w:t xml:space="preserve">exigible acreditar el requisit lingüístic </w:t>
      </w:r>
      <w:proofErr w:type="spellStart"/>
      <w:r>
        <w:rPr>
          <w:rFonts w:ascii="Roboto" w:hAnsi="Roboto"/>
          <w:color w:val="000000"/>
        </w:rPr>
        <w:t>establit</w:t>
      </w:r>
      <w:proofErr w:type="spellEnd"/>
      <w:r>
        <w:rPr>
          <w:rFonts w:ascii="Roboto" w:hAnsi="Roboto"/>
          <w:color w:val="000000"/>
        </w:rPr>
        <w:t xml:space="preserve"> en l'article anterior per a:</w:t>
      </w:r>
    </w:p>
    <w:p w:rsidR="00B76EAD" w:rsidRDefault="000D5B13">
      <w:pPr>
        <w:pStyle w:val="Standard"/>
        <w:widowControl w:val="0"/>
        <w:numPr>
          <w:ilvl w:val="0"/>
          <w:numId w:val="2"/>
        </w:numPr>
        <w:spacing w:before="240" w:line="276" w:lineRule="auto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L'adjudicació definitiva mitjançant concurs general de trasllats o altres procediments reglamentaris </w:t>
      </w:r>
      <w:proofErr w:type="spellStart"/>
      <w:r>
        <w:rPr>
          <w:rFonts w:ascii="Roboto" w:hAnsi="Roboto"/>
          <w:color w:val="000000"/>
        </w:rPr>
        <w:t>establits</w:t>
      </w:r>
      <w:proofErr w:type="spellEnd"/>
      <w:r>
        <w:rPr>
          <w:rFonts w:ascii="Roboto" w:hAnsi="Roboto"/>
          <w:color w:val="000000"/>
        </w:rPr>
        <w:t>.</w:t>
      </w:r>
    </w:p>
    <w:p w:rsidR="00B76EAD" w:rsidRDefault="000D5B13">
      <w:pPr>
        <w:pStyle w:val="Standard"/>
        <w:widowControl w:val="0"/>
        <w:numPr>
          <w:ilvl w:val="0"/>
          <w:numId w:val="2"/>
        </w:numPr>
        <w:spacing w:before="240" w:line="276" w:lineRule="auto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Els nomenaments temporals o interins destinats a ocupar estos ll</w:t>
      </w:r>
      <w:r>
        <w:rPr>
          <w:rFonts w:ascii="Roboto" w:hAnsi="Roboto"/>
          <w:color w:val="000000"/>
        </w:rPr>
        <w:t>ocs classificats amb requisit lingüístic.</w:t>
      </w:r>
    </w:p>
    <w:p w:rsidR="00B76EAD" w:rsidRDefault="000D5B13">
      <w:pPr>
        <w:pStyle w:val="Standard"/>
        <w:spacing w:before="240" w:line="276" w:lineRule="auto"/>
        <w:jc w:val="both"/>
      </w:pPr>
      <w:r>
        <w:rPr>
          <w:rFonts w:ascii="Roboto" w:hAnsi="Roboto"/>
          <w:b/>
          <w:color w:val="000000"/>
        </w:rPr>
        <w:lastRenderedPageBreak/>
        <w:t>Article 4. Exempció del requisit lingüístic</w:t>
      </w:r>
    </w:p>
    <w:p w:rsidR="00B76EAD" w:rsidRDefault="000D5B13">
      <w:pPr>
        <w:pStyle w:val="Standard"/>
        <w:spacing w:before="240" w:line="276" w:lineRule="auto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Queden exempts del compliment del requisit lingüístic aquells funcionaris docents que </w:t>
      </w:r>
      <w:proofErr w:type="spellStart"/>
      <w:r>
        <w:rPr>
          <w:rFonts w:ascii="Roboto" w:hAnsi="Roboto"/>
          <w:color w:val="000000"/>
        </w:rPr>
        <w:t>tinguen</w:t>
      </w:r>
      <w:proofErr w:type="spellEnd"/>
      <w:r>
        <w:rPr>
          <w:rFonts w:ascii="Roboto" w:hAnsi="Roboto"/>
          <w:color w:val="000000"/>
        </w:rPr>
        <w:t xml:space="preserve"> destinació definitiva en un centre d'Educació de Persones Adultes i en un ll</w:t>
      </w:r>
      <w:r>
        <w:rPr>
          <w:rFonts w:ascii="Roboto" w:hAnsi="Roboto"/>
          <w:color w:val="000000"/>
        </w:rPr>
        <w:t xml:space="preserve">oc de l'especialitat de Comunicació: valencià i </w:t>
      </w:r>
      <w:proofErr w:type="spellStart"/>
      <w:r>
        <w:rPr>
          <w:rFonts w:ascii="Roboto" w:hAnsi="Roboto"/>
          <w:color w:val="000000"/>
        </w:rPr>
        <w:t>anglés</w:t>
      </w:r>
      <w:proofErr w:type="spellEnd"/>
      <w:r>
        <w:rPr>
          <w:rFonts w:ascii="Roboto" w:hAnsi="Roboto"/>
          <w:color w:val="000000"/>
        </w:rPr>
        <w:t>, abans de l'entrada en vigor d'esta resolució. No obstant això, hauran d'acreditar este requisit si desitgen participar voluntàriament en processos posteriors per a ocupar places classificades amb requ</w:t>
      </w:r>
      <w:r>
        <w:rPr>
          <w:rFonts w:ascii="Roboto" w:hAnsi="Roboto"/>
          <w:color w:val="000000"/>
        </w:rPr>
        <w:t>isit lingüístic.</w:t>
      </w:r>
    </w:p>
    <w:p w:rsidR="00B76EAD" w:rsidRDefault="000D5B13">
      <w:pPr>
        <w:pStyle w:val="Standard"/>
        <w:spacing w:before="240" w:line="276" w:lineRule="auto"/>
        <w:jc w:val="both"/>
      </w:pPr>
      <w:r>
        <w:rPr>
          <w:rFonts w:ascii="Roboto" w:hAnsi="Roboto"/>
          <w:b/>
          <w:color w:val="000000"/>
        </w:rPr>
        <w:t>Article 5. Procediment i criteris per a la classificació</w:t>
      </w:r>
    </w:p>
    <w:p w:rsidR="00B76EAD" w:rsidRDefault="000D5B13">
      <w:pPr>
        <w:pStyle w:val="Standard"/>
        <w:spacing w:before="240" w:line="276" w:lineRule="auto"/>
        <w:jc w:val="both"/>
      </w:pPr>
      <w:r>
        <w:rPr>
          <w:rFonts w:ascii="Roboto" w:hAnsi="Roboto"/>
          <w:color w:val="000000"/>
        </w:rPr>
        <w:t xml:space="preserve">La direcció general competent en matèria de personal docent determinarà periòdicament les places docents que </w:t>
      </w:r>
      <w:proofErr w:type="spellStart"/>
      <w:r>
        <w:rPr>
          <w:rFonts w:ascii="Roboto" w:hAnsi="Roboto"/>
          <w:color w:val="000000"/>
        </w:rPr>
        <w:t>requerisquen</w:t>
      </w:r>
      <w:proofErr w:type="spellEnd"/>
      <w:r>
        <w:rPr>
          <w:rFonts w:ascii="Roboto" w:hAnsi="Roboto"/>
          <w:color w:val="000000"/>
        </w:rPr>
        <w:t xml:space="preserve"> classificació específica amb requisit lingüístic C1 de valen</w:t>
      </w:r>
      <w:r>
        <w:rPr>
          <w:rFonts w:ascii="Roboto" w:hAnsi="Roboto"/>
          <w:color w:val="000000"/>
        </w:rPr>
        <w:t xml:space="preserve">cià i C1 </w:t>
      </w:r>
      <w:proofErr w:type="spellStart"/>
      <w:r>
        <w:rPr>
          <w:rFonts w:ascii="Roboto" w:hAnsi="Roboto"/>
          <w:color w:val="000000"/>
        </w:rPr>
        <w:t>anglés</w:t>
      </w:r>
      <w:proofErr w:type="spellEnd"/>
      <w:r>
        <w:rPr>
          <w:rFonts w:ascii="Roboto" w:hAnsi="Roboto"/>
          <w:color w:val="000000"/>
        </w:rPr>
        <w:t>, atenent els següents criteris objectius:</w:t>
      </w:r>
    </w:p>
    <w:p w:rsidR="00B76EAD" w:rsidRDefault="000D5B13">
      <w:pPr>
        <w:pStyle w:val="Standard"/>
        <w:widowControl w:val="0"/>
        <w:numPr>
          <w:ilvl w:val="0"/>
          <w:numId w:val="3"/>
        </w:numPr>
        <w:spacing w:before="240" w:line="276" w:lineRule="auto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En els centres d'Educació de Persones Adultes que compten amb una o més unitats de Educació Secundària per a persones adultes (ESPA) es classificarà un lloc de l'especialitat de Comunicació: valenci</w:t>
      </w:r>
      <w:r>
        <w:rPr>
          <w:rFonts w:ascii="Roboto" w:hAnsi="Roboto"/>
          <w:color w:val="000000"/>
        </w:rPr>
        <w:t>à/</w:t>
      </w:r>
      <w:proofErr w:type="spellStart"/>
      <w:r>
        <w:rPr>
          <w:rFonts w:ascii="Roboto" w:hAnsi="Roboto"/>
          <w:color w:val="000000"/>
        </w:rPr>
        <w:t>anglés</w:t>
      </w:r>
      <w:proofErr w:type="spellEnd"/>
      <w:r>
        <w:rPr>
          <w:rFonts w:ascii="Roboto" w:hAnsi="Roboto"/>
          <w:color w:val="000000"/>
        </w:rPr>
        <w:t xml:space="preserve">, amb el requisit lingüístic de nivell C1 de valencià i C1 en llengua estrangera </w:t>
      </w:r>
      <w:proofErr w:type="spellStart"/>
      <w:r>
        <w:rPr>
          <w:rFonts w:ascii="Roboto" w:hAnsi="Roboto"/>
          <w:color w:val="000000"/>
        </w:rPr>
        <w:t>anglés</w:t>
      </w:r>
      <w:proofErr w:type="spellEnd"/>
      <w:r>
        <w:rPr>
          <w:rFonts w:ascii="Roboto" w:hAnsi="Roboto"/>
          <w:color w:val="000000"/>
        </w:rPr>
        <w:t>.</w:t>
      </w:r>
    </w:p>
    <w:p w:rsidR="00B76EAD" w:rsidRDefault="000D5B13">
      <w:pPr>
        <w:pStyle w:val="Standard"/>
        <w:widowControl w:val="0"/>
        <w:numPr>
          <w:ilvl w:val="0"/>
          <w:numId w:val="3"/>
        </w:numPr>
        <w:spacing w:before="240" w:line="276" w:lineRule="auto"/>
        <w:jc w:val="both"/>
      </w:pPr>
      <w:r>
        <w:rPr>
          <w:rFonts w:ascii="Roboto" w:hAnsi="Roboto"/>
          <w:color w:val="000000"/>
        </w:rPr>
        <w:t>Els llocs classificats hauran d'estar vacants en el moment de la seua catalogació inicial; no podrà haver-hi titular ni reserva vigent sobre estos.</w:t>
      </w:r>
    </w:p>
    <w:p w:rsidR="00B76EAD" w:rsidRDefault="000D5B13">
      <w:pPr>
        <w:pStyle w:val="Standard"/>
        <w:spacing w:before="240" w:line="276" w:lineRule="auto"/>
      </w:pPr>
      <w:r>
        <w:rPr>
          <w:rFonts w:ascii="Roboto" w:hAnsi="Roboto"/>
          <w:b/>
          <w:color w:val="000000"/>
        </w:rPr>
        <w:t>Disposicion</w:t>
      </w:r>
      <w:r>
        <w:rPr>
          <w:rFonts w:ascii="Roboto" w:hAnsi="Roboto"/>
          <w:b/>
          <w:color w:val="000000"/>
        </w:rPr>
        <w:t>s addicionals</w:t>
      </w:r>
    </w:p>
    <w:p w:rsidR="00B76EAD" w:rsidRDefault="000D5B13">
      <w:pPr>
        <w:pStyle w:val="Standard"/>
        <w:spacing w:before="240" w:line="276" w:lineRule="auto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Primera. Provisió definitiva mitjançant un concurs general de trasllats</w:t>
      </w:r>
    </w:p>
    <w:p w:rsidR="00B76EAD" w:rsidRDefault="000D5B13">
      <w:pPr>
        <w:pStyle w:val="Standard"/>
        <w:spacing w:before="240" w:line="276" w:lineRule="auto"/>
        <w:jc w:val="both"/>
      </w:pPr>
      <w:r>
        <w:rPr>
          <w:rFonts w:ascii="Roboto" w:hAnsi="Roboto"/>
          <w:color w:val="000000"/>
        </w:rPr>
        <w:t xml:space="preserve">Per a sol·licitar i </w:t>
      </w:r>
      <w:proofErr w:type="spellStart"/>
      <w:r>
        <w:rPr>
          <w:rFonts w:ascii="Roboto" w:hAnsi="Roboto"/>
          <w:color w:val="000000"/>
        </w:rPr>
        <w:t>obtindre</w:t>
      </w:r>
      <w:proofErr w:type="spellEnd"/>
      <w:r>
        <w:rPr>
          <w:rFonts w:ascii="Roboto" w:hAnsi="Roboto"/>
          <w:color w:val="000000"/>
        </w:rPr>
        <w:t xml:space="preserve"> adjudicació definitiva en els llocs classificats amb requisit lingüístic serà indispensable complir prèviament amb el que </w:t>
      </w:r>
      <w:proofErr w:type="spellStart"/>
      <w:r>
        <w:rPr>
          <w:rFonts w:ascii="Roboto" w:hAnsi="Roboto"/>
          <w:color w:val="000000"/>
        </w:rPr>
        <w:t>s'establix</w:t>
      </w:r>
      <w:proofErr w:type="spellEnd"/>
      <w:r>
        <w:rPr>
          <w:rFonts w:ascii="Roboto" w:hAnsi="Roboto"/>
          <w:color w:val="000000"/>
        </w:rPr>
        <w:t xml:space="preserve"> en esta </w:t>
      </w:r>
      <w:r>
        <w:rPr>
          <w:rFonts w:ascii="Roboto" w:hAnsi="Roboto"/>
          <w:color w:val="000000"/>
        </w:rPr>
        <w:t xml:space="preserve">resolució respecte al nivell C1 acreditat. </w:t>
      </w:r>
    </w:p>
    <w:p w:rsidR="00B76EAD" w:rsidRDefault="000D5B13">
      <w:pPr>
        <w:pStyle w:val="Standard"/>
        <w:spacing w:before="240" w:line="276" w:lineRule="auto"/>
        <w:jc w:val="both"/>
      </w:pPr>
      <w:r>
        <w:rPr>
          <w:rFonts w:ascii="Roboto" w:hAnsi="Roboto"/>
          <w:color w:val="000000"/>
        </w:rPr>
        <w:t>Segona. No increment pressupostari</w:t>
      </w:r>
    </w:p>
    <w:p w:rsidR="00B76EAD" w:rsidRDefault="000D5B13">
      <w:pPr>
        <w:pStyle w:val="Standard"/>
        <w:spacing w:before="240" w:line="276" w:lineRule="auto"/>
        <w:jc w:val="both"/>
      </w:pPr>
      <w:r>
        <w:rPr>
          <w:rFonts w:ascii="Roboto" w:hAnsi="Roboto"/>
          <w:color w:val="000000"/>
        </w:rPr>
        <w:t xml:space="preserve">La implementació i desenrotllament posterior d'esta resolució no implicarà cap increment sobre els capítols pressupostaris assignats a educació; es realitzarà exclusivament amb </w:t>
      </w:r>
      <w:r>
        <w:rPr>
          <w:rFonts w:ascii="Roboto" w:hAnsi="Roboto"/>
          <w:color w:val="000000"/>
        </w:rPr>
        <w:t xml:space="preserve">recursos personals i materials existents. </w:t>
      </w:r>
    </w:p>
    <w:p w:rsidR="00B76EAD" w:rsidRDefault="000D5B13">
      <w:pPr>
        <w:pStyle w:val="Standard"/>
        <w:spacing w:before="240" w:line="276" w:lineRule="auto"/>
      </w:pPr>
      <w:r>
        <w:rPr>
          <w:rFonts w:ascii="Roboto" w:hAnsi="Roboto"/>
          <w:b/>
          <w:color w:val="000000"/>
        </w:rPr>
        <w:t>Disposicions finals</w:t>
      </w:r>
    </w:p>
    <w:p w:rsidR="00B76EAD" w:rsidRDefault="000D5B13">
      <w:pPr>
        <w:pStyle w:val="Standard"/>
        <w:spacing w:before="240" w:line="276" w:lineRule="auto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Única. Entrada en vigor</w:t>
      </w:r>
    </w:p>
    <w:p w:rsidR="00B76EAD" w:rsidRDefault="000D5B13">
      <w:pPr>
        <w:pStyle w:val="Standard"/>
        <w:spacing w:before="240" w:line="276" w:lineRule="auto"/>
      </w:pPr>
      <w:r>
        <w:rPr>
          <w:rFonts w:ascii="Roboto" w:hAnsi="Roboto"/>
          <w:color w:val="000000"/>
        </w:rPr>
        <w:t xml:space="preserve">Esta resolució entrarà en vigor l'endemà de publicar-se de manera oficial en el </w:t>
      </w:r>
      <w:r>
        <w:rPr>
          <w:rFonts w:ascii="Roboto" w:hAnsi="Roboto"/>
          <w:i/>
          <w:iCs/>
          <w:color w:val="000000"/>
        </w:rPr>
        <w:t>Diari Oficial de la Generalitat Valenciana</w:t>
      </w:r>
      <w:r>
        <w:rPr>
          <w:rFonts w:ascii="Roboto" w:hAnsi="Roboto"/>
          <w:color w:val="000000"/>
        </w:rPr>
        <w:t xml:space="preserve">. </w:t>
      </w:r>
    </w:p>
    <w:p w:rsidR="00B76EAD" w:rsidRDefault="00B76EAD">
      <w:pPr>
        <w:pStyle w:val="Standard"/>
        <w:spacing w:before="240" w:after="220" w:line="276" w:lineRule="auto"/>
        <w:ind w:left="720"/>
        <w:jc w:val="center"/>
        <w:rPr>
          <w:rFonts w:ascii="Roboto" w:hAnsi="Roboto"/>
          <w:color w:val="000000"/>
        </w:rPr>
      </w:pPr>
    </w:p>
    <w:p w:rsidR="00B76EAD" w:rsidRDefault="000D5B13">
      <w:pPr>
        <w:pStyle w:val="Standard"/>
        <w:spacing w:before="240" w:after="220" w:line="276" w:lineRule="auto"/>
        <w:ind w:left="720"/>
        <w:jc w:val="center"/>
      </w:pPr>
      <w:r>
        <w:rPr>
          <w:rFonts w:ascii="Roboto" w:hAnsi="Roboto"/>
          <w:color w:val="000000"/>
        </w:rPr>
        <w:lastRenderedPageBreak/>
        <w:t xml:space="preserve">El director general de Personal </w:t>
      </w:r>
      <w:r>
        <w:rPr>
          <w:rFonts w:ascii="Roboto" w:hAnsi="Roboto"/>
          <w:color w:val="000000"/>
        </w:rPr>
        <w:t>Docent</w:t>
      </w:r>
    </w:p>
    <w:p w:rsidR="00B76EAD" w:rsidRDefault="00B76EAD">
      <w:pPr>
        <w:rPr>
          <w:rFonts w:ascii="Roboto" w:hAnsi="Roboto"/>
        </w:rPr>
      </w:pPr>
    </w:p>
    <w:sectPr w:rsidR="00B76EAD">
      <w:headerReference w:type="default" r:id="rId8"/>
      <w:footerReference w:type="default" r:id="rId9"/>
      <w:pgSz w:w="11906" w:h="16838"/>
      <w:pgMar w:top="2127" w:right="1080" w:bottom="1440" w:left="1080" w:header="720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B13" w:rsidRDefault="000D5B13">
      <w:r>
        <w:separator/>
      </w:r>
    </w:p>
  </w:endnote>
  <w:endnote w:type="continuationSeparator" w:id="0">
    <w:p w:rsidR="000D5B13" w:rsidRDefault="000D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Sylfaen"/>
    <w:panose1 w:val="00000500000000020000"/>
    <w:charset w:val="00"/>
    <w:family w:val="roman"/>
    <w:pitch w:val="variable"/>
  </w:font>
  <w:font w:name="Roboto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3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5"/>
      <w:gridCol w:w="3245"/>
      <w:gridCol w:w="3245"/>
    </w:tblGrid>
    <w:tr w:rsidR="0014675D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4675D" w:rsidRDefault="000D5B13">
          <w:pPr>
            <w:pStyle w:val="Encabezado"/>
            <w:ind w:left="-115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4675D" w:rsidRDefault="000D5B13">
          <w:pPr>
            <w:pStyle w:val="Encabezado"/>
            <w:jc w:val="center"/>
          </w:pPr>
        </w:p>
      </w:tc>
      <w:tc>
        <w:tcPr>
          <w:tcW w:w="324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4675D" w:rsidRDefault="000D5B13">
          <w:pPr>
            <w:pStyle w:val="Encabezado"/>
            <w:ind w:right="-115"/>
            <w:jc w:val="right"/>
          </w:pPr>
        </w:p>
      </w:tc>
    </w:tr>
  </w:tbl>
  <w:p w:rsidR="0014675D" w:rsidRDefault="000D5B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B13" w:rsidRDefault="000D5B13">
      <w:r>
        <w:rPr>
          <w:color w:val="000000"/>
        </w:rPr>
        <w:separator/>
      </w:r>
    </w:p>
  </w:footnote>
  <w:footnote w:type="continuationSeparator" w:id="0">
    <w:p w:rsidR="000D5B13" w:rsidRDefault="000D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75D" w:rsidRDefault="000D5B13">
    <w:pPr>
      <w:pStyle w:val="Encabezado"/>
      <w:ind w:left="-993" w:right="851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5655307</wp:posOffset>
          </wp:positionH>
          <wp:positionV relativeFrom="paragraph">
            <wp:posOffset>-48262</wp:posOffset>
          </wp:positionV>
          <wp:extent cx="704846" cy="1057275"/>
          <wp:effectExtent l="0" t="0" r="0" b="0"/>
          <wp:wrapNone/>
          <wp:docPr id="1" name="Imagen 5909485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46" cy="10572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14675D" w:rsidRDefault="000D5B13">
    <w:pPr>
      <w:pStyle w:val="Encabezado"/>
    </w:pPr>
  </w:p>
  <w:p w:rsidR="0014675D" w:rsidRDefault="000D5B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7BC2"/>
    <w:multiLevelType w:val="multilevel"/>
    <w:tmpl w:val="43603A4A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647465E"/>
    <w:multiLevelType w:val="multilevel"/>
    <w:tmpl w:val="9D2E80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B4F5E27"/>
    <w:multiLevelType w:val="multilevel"/>
    <w:tmpl w:val="6C241FC4"/>
    <w:lvl w:ilvl="0">
      <w:numFmt w:val="bullet"/>
      <w:lvlText w:val=""/>
      <w:lvlJc w:val="left"/>
      <w:pPr>
        <w:ind w:left="1554" w:hanging="42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6EAD"/>
    <w:rsid w:val="00047045"/>
    <w:rsid w:val="000D5B13"/>
    <w:rsid w:val="00B7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0E4D6-E24D-5F4F-A11F-F32D62EF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4"/>
        <w:szCs w:val="24"/>
        <w:lang w:val="ca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p1">
    <w:name w:val="p1"/>
    <w:basedOn w:val="Standard"/>
    <w:rPr>
      <w:rFonts w:ascii="Times" w:eastAsia="Times" w:hAnsi="Times" w:cs="Times"/>
      <w:sz w:val="18"/>
      <w:szCs w:val="18"/>
      <w:lang w:eastAsia="es-ES_tradnl"/>
    </w:rPr>
  </w:style>
  <w:style w:type="paragraph" w:customStyle="1" w:styleId="p2">
    <w:name w:val="p2"/>
    <w:basedOn w:val="Standard"/>
    <w:rPr>
      <w:rFonts w:ascii="Times" w:eastAsia="Times" w:hAnsi="Times" w:cs="Times"/>
      <w:sz w:val="17"/>
      <w:szCs w:val="17"/>
      <w:lang w:eastAsia="es-ES_tradnl"/>
    </w:rPr>
  </w:style>
  <w:style w:type="paragraph" w:customStyle="1" w:styleId="p3">
    <w:name w:val="p3"/>
    <w:basedOn w:val="Standard"/>
    <w:pPr>
      <w:ind w:left="213"/>
    </w:pPr>
    <w:rPr>
      <w:rFonts w:ascii="Roboto" w:eastAsia="Roboto" w:hAnsi="Roboto" w:cs="Roboto"/>
      <w:color w:val="E42231"/>
      <w:sz w:val="12"/>
      <w:szCs w:val="12"/>
      <w:lang w:eastAsia="es-ES_tradnl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apple-converted-space">
    <w:name w:val="apple-converted-space"/>
    <w:basedOn w:val="Fuentedeprrafopredeter"/>
  </w:style>
  <w:style w:type="paragraph" w:styleId="Prrafodelista">
    <w:name w:val="List Paragraph"/>
    <w:basedOn w:val="Normal"/>
    <w:pPr>
      <w:ind w:left="720"/>
    </w:p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P11">
    <w:name w:val="P11"/>
    <w:basedOn w:val="Standard"/>
    <w:pPr>
      <w:widowControl w:val="0"/>
      <w:jc w:val="both"/>
    </w:pPr>
    <w:rPr>
      <w:rFonts w:ascii="Roboto" w:eastAsia="Andale Sans UI" w:hAnsi="Roboto" w:cs="Roboto"/>
      <w:b/>
      <w:kern w:val="3"/>
      <w:sz w:val="18"/>
      <w:szCs w:val="20"/>
      <w:lang w:eastAsia="es-ES"/>
    </w:rPr>
  </w:style>
  <w:style w:type="paragraph" w:customStyle="1" w:styleId="P22">
    <w:name w:val="P22"/>
    <w:basedOn w:val="Standard"/>
    <w:pPr>
      <w:widowControl w:val="0"/>
      <w:jc w:val="both"/>
    </w:pPr>
    <w:rPr>
      <w:rFonts w:ascii="Roboto" w:eastAsia="Andale Sans UI" w:hAnsi="Roboto" w:cs="Roboto"/>
      <w:kern w:val="3"/>
      <w:sz w:val="18"/>
      <w:szCs w:val="20"/>
      <w:lang w:eastAsia="es-ES"/>
    </w:rPr>
  </w:style>
  <w:style w:type="paragraph" w:customStyle="1" w:styleId="P29">
    <w:name w:val="P29"/>
    <w:basedOn w:val="Standard"/>
    <w:pPr>
      <w:widowControl w:val="0"/>
      <w:jc w:val="both"/>
    </w:pPr>
    <w:rPr>
      <w:rFonts w:ascii="Roboto" w:eastAsia="Andale Sans UI" w:hAnsi="Roboto" w:cs="Roboto"/>
      <w:kern w:val="3"/>
      <w:sz w:val="18"/>
      <w:szCs w:val="20"/>
      <w:lang w:eastAsia="es-ES"/>
    </w:rPr>
  </w:style>
  <w:style w:type="paragraph" w:customStyle="1" w:styleId="P30">
    <w:name w:val="P30"/>
    <w:basedOn w:val="Standard"/>
    <w:pPr>
      <w:widowControl w:val="0"/>
      <w:jc w:val="center"/>
    </w:pPr>
    <w:rPr>
      <w:rFonts w:ascii="Roboto" w:eastAsia="Andale Sans UI" w:hAnsi="Roboto" w:cs="Roboto"/>
      <w:kern w:val="3"/>
      <w:sz w:val="18"/>
      <w:szCs w:val="20"/>
      <w:lang w:eastAsia="es-ES"/>
    </w:rPr>
  </w:style>
  <w:style w:type="paragraph" w:customStyle="1" w:styleId="P54">
    <w:name w:val="P54"/>
    <w:basedOn w:val="Standard"/>
    <w:pPr>
      <w:widowControl w:val="0"/>
    </w:pPr>
    <w:rPr>
      <w:rFonts w:ascii="Roboto" w:eastAsia="Andale Sans UI" w:hAnsi="Roboto" w:cs="Roboto"/>
      <w:kern w:val="3"/>
      <w:sz w:val="18"/>
      <w:szCs w:val="20"/>
      <w:lang w:eastAsia="es-ES"/>
    </w:rPr>
  </w:style>
  <w:style w:type="paragraph" w:customStyle="1" w:styleId="P25">
    <w:name w:val="P25"/>
    <w:basedOn w:val="Standard"/>
    <w:pPr>
      <w:widowControl w:val="0"/>
      <w:jc w:val="center"/>
    </w:pPr>
    <w:rPr>
      <w:rFonts w:ascii="Roboto" w:eastAsia="Andale Sans UI" w:hAnsi="Roboto" w:cs="Roboto"/>
      <w:kern w:val="3"/>
      <w:sz w:val="18"/>
      <w:szCs w:val="20"/>
      <w:lang w:eastAsia="es-ES"/>
    </w:rPr>
  </w:style>
  <w:style w:type="paragraph" w:customStyle="1" w:styleId="P26">
    <w:name w:val="P26"/>
    <w:basedOn w:val="Standard"/>
    <w:pPr>
      <w:widowControl w:val="0"/>
      <w:jc w:val="both"/>
    </w:pPr>
    <w:rPr>
      <w:rFonts w:ascii="Roboto" w:eastAsia="Andale Sans UI" w:hAnsi="Roboto" w:cs="Roboto"/>
      <w:kern w:val="3"/>
      <w:sz w:val="18"/>
      <w:szCs w:val="20"/>
      <w:lang w:eastAsia="es-ES"/>
    </w:rPr>
  </w:style>
  <w:style w:type="paragraph" w:customStyle="1" w:styleId="P27">
    <w:name w:val="P27"/>
    <w:basedOn w:val="Standard"/>
    <w:pPr>
      <w:widowControl w:val="0"/>
      <w:jc w:val="both"/>
    </w:pPr>
    <w:rPr>
      <w:rFonts w:ascii="Roboto" w:eastAsia="Andale Sans UI" w:hAnsi="Roboto" w:cs="Roboto"/>
      <w:kern w:val="3"/>
      <w:sz w:val="18"/>
      <w:szCs w:val="20"/>
      <w:lang w:eastAsia="es-ES"/>
    </w:rPr>
  </w:style>
  <w:style w:type="paragraph" w:customStyle="1" w:styleId="P34">
    <w:name w:val="P34"/>
    <w:basedOn w:val="Standard"/>
    <w:pPr>
      <w:widowControl w:val="0"/>
      <w:jc w:val="center"/>
    </w:pPr>
    <w:rPr>
      <w:rFonts w:ascii="Roboto" w:eastAsia="Andale Sans UI" w:hAnsi="Roboto" w:cs="Roboto"/>
      <w:kern w:val="3"/>
      <w:sz w:val="18"/>
      <w:szCs w:val="20"/>
      <w:lang w:eastAsia="es-ES"/>
    </w:rPr>
  </w:style>
  <w:style w:type="paragraph" w:customStyle="1" w:styleId="P35">
    <w:name w:val="P35"/>
    <w:basedOn w:val="Standard"/>
    <w:pPr>
      <w:widowControl w:val="0"/>
      <w:jc w:val="center"/>
    </w:pPr>
    <w:rPr>
      <w:rFonts w:ascii="Roboto" w:eastAsia="Andale Sans UI" w:hAnsi="Roboto" w:cs="Roboto"/>
      <w:kern w:val="3"/>
      <w:sz w:val="18"/>
      <w:szCs w:val="20"/>
      <w:lang w:eastAsia="es-ES"/>
    </w:rPr>
  </w:style>
  <w:style w:type="paragraph" w:customStyle="1" w:styleId="P43">
    <w:name w:val="P43"/>
    <w:basedOn w:val="Standard"/>
    <w:pPr>
      <w:widowControl w:val="0"/>
      <w:jc w:val="both"/>
    </w:pPr>
    <w:rPr>
      <w:rFonts w:ascii="Roboto" w:eastAsia="Andale Sans UI" w:hAnsi="Roboto" w:cs="Roboto"/>
      <w:kern w:val="3"/>
      <w:sz w:val="18"/>
      <w:szCs w:val="20"/>
      <w:lang w:eastAsia="es-ES"/>
    </w:rPr>
  </w:style>
  <w:style w:type="character" w:customStyle="1" w:styleId="T19">
    <w:name w:val="T19"/>
  </w:style>
  <w:style w:type="character" w:customStyle="1" w:styleId="T22">
    <w:name w:val="T22"/>
  </w:style>
  <w:style w:type="character" w:customStyle="1" w:styleId="T21">
    <w:name w:val="T21"/>
  </w:style>
  <w:style w:type="paragraph" w:customStyle="1" w:styleId="Default">
    <w:name w:val="Default"/>
    <w:pPr>
      <w:suppressAutoHyphens/>
    </w:pPr>
    <w:rPr>
      <w:rFonts w:ascii="Arial" w:eastAsia="Andale Sans UI" w:hAnsi="Arial"/>
      <w:color w:val="000000"/>
      <w:kern w:val="3"/>
      <w:lang w:bidi="en-US"/>
    </w:rPr>
  </w:style>
  <w:style w:type="paragraph" w:styleId="Textocomentario">
    <w:name w:val="annotation text"/>
    <w:basedOn w:val="Normal"/>
    <w:rPr>
      <w:sz w:val="20"/>
      <w:szCs w:val="20"/>
    </w:rPr>
  </w:style>
  <w:style w:type="character" w:styleId="Refdecomentario">
    <w:name w:val="annotation referenc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TextocomentarioCar">
    <w:name w:val="Texto comentario Car"/>
    <w:basedOn w:val="Fuentedeprrafopredeter"/>
    <w:rPr>
      <w:sz w:val="20"/>
      <w:szCs w:val="20"/>
    </w:rPr>
  </w:style>
  <w:style w:type="character" w:customStyle="1" w:styleId="AsuntodelcomentarioCar">
    <w:name w:val="Asunto del comentario Car"/>
    <w:basedOn w:val="TextocomentarioCar"/>
    <w:rPr>
      <w:b/>
      <w:bCs/>
      <w:sz w:val="20"/>
      <w:szCs w:val="20"/>
    </w:rPr>
  </w:style>
  <w:style w:type="paragraph" w:styleId="NormalWeb">
    <w:name w:val="Normal (Web)"/>
    <w:basedOn w:val="Normal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val="es-ES" w:eastAsia="es-ES"/>
    </w:rPr>
  </w:style>
  <w:style w:type="numbering" w:customStyle="1" w:styleId="Sinlista1">
    <w:name w:val="Sin lista1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1088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GINER CONEJOS, CARMEN</dc:creator>
  <cp:lastModifiedBy>Microsoft Office User</cp:lastModifiedBy>
  <cp:revision>2</cp:revision>
  <cp:lastPrinted>2024-09-19T13:25:00Z</cp:lastPrinted>
  <dcterms:created xsi:type="dcterms:W3CDTF">2025-10-27T20:28:00Z</dcterms:created>
  <dcterms:modified xsi:type="dcterms:W3CDTF">2025-10-27T20:28:00Z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0x010100394554F62B564B41A46FF774BE2E34D2</vt:lpwstr>
  </property>
  <property fmtid="{D5CDD505-2E9C-101B-9397-08002B2CF9AE}" pid="9" name="MediaServiceImageTags">
    <vt:lpwstr/>
  </property>
</Properties>
</file>