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F2AB" w14:textId="198E25CA" w:rsidR="00040665" w:rsidRPr="00C43AD9" w:rsidRDefault="00040665" w:rsidP="00AD4AC7">
      <w:pPr>
        <w:jc w:val="both"/>
        <w:rPr>
          <w:rFonts w:ascii="Roboto" w:hAnsi="Roboto"/>
          <w:b/>
          <w:bCs/>
        </w:rPr>
      </w:pPr>
      <w:r w:rsidRPr="00C43AD9">
        <w:rPr>
          <w:rFonts w:ascii="Roboto" w:hAnsi="Roboto"/>
          <w:b/>
          <w:bCs/>
        </w:rPr>
        <w:t xml:space="preserve">Proyecto de Decreto </w:t>
      </w:r>
      <w:r w:rsidR="003B4B92" w:rsidRPr="00C43AD9">
        <w:rPr>
          <w:rFonts w:ascii="Roboto" w:hAnsi="Roboto"/>
          <w:b/>
          <w:bCs/>
        </w:rPr>
        <w:t>…</w:t>
      </w:r>
      <w:r w:rsidRPr="00C43AD9">
        <w:rPr>
          <w:rFonts w:ascii="Roboto" w:hAnsi="Roboto"/>
          <w:b/>
          <w:bCs/>
        </w:rPr>
        <w:t>/2025, del Consell, por el que se regula la figura del</w:t>
      </w:r>
      <w:r w:rsidR="002B0D3B" w:rsidRPr="00C43AD9">
        <w:rPr>
          <w:rFonts w:ascii="Roboto" w:hAnsi="Roboto"/>
          <w:b/>
          <w:bCs/>
        </w:rPr>
        <w:t xml:space="preserve"> Docente Gestor y Asesor para la Mejora Educativa </w:t>
      </w:r>
      <w:r w:rsidRPr="00C43AD9">
        <w:rPr>
          <w:rFonts w:ascii="Roboto" w:hAnsi="Roboto"/>
          <w:b/>
          <w:bCs/>
        </w:rPr>
        <w:t xml:space="preserve">en el ámbito de la conselleria competente en materia de </w:t>
      </w:r>
      <w:r w:rsidR="00664F99" w:rsidRPr="00C43AD9">
        <w:rPr>
          <w:rFonts w:ascii="Roboto" w:hAnsi="Roboto"/>
          <w:b/>
          <w:bCs/>
        </w:rPr>
        <w:t>E</w:t>
      </w:r>
      <w:r w:rsidRPr="00C43AD9">
        <w:rPr>
          <w:rFonts w:ascii="Roboto" w:hAnsi="Roboto"/>
          <w:b/>
          <w:bCs/>
        </w:rPr>
        <w:t>ducación de la Generalitat</w:t>
      </w:r>
    </w:p>
    <w:sdt>
      <w:sdtPr>
        <w:rPr>
          <w:rFonts w:asciiTheme="minorHAnsi" w:eastAsiaTheme="minorEastAsia" w:hAnsiTheme="minorHAnsi" w:cstheme="minorBidi"/>
          <w:color w:val="auto"/>
          <w:kern w:val="2"/>
          <w:sz w:val="22"/>
          <w:szCs w:val="22"/>
          <w:lang w:eastAsia="en-US"/>
          <w14:ligatures w14:val="standardContextual"/>
        </w:rPr>
        <w:id w:val="-1170025899"/>
        <w:docPartObj>
          <w:docPartGallery w:val="Table of Contents"/>
          <w:docPartUnique/>
        </w:docPartObj>
      </w:sdtPr>
      <w:sdtEndPr>
        <w:rPr>
          <w:b/>
          <w:bCs/>
        </w:rPr>
      </w:sdtEndPr>
      <w:sdtContent>
        <w:p w14:paraId="679DF2D6" w14:textId="05D708E9" w:rsidR="00E04193" w:rsidRPr="00C43AD9" w:rsidRDefault="00E04193">
          <w:pPr>
            <w:pStyle w:val="TtuloTDC"/>
            <w:rPr>
              <w:color w:val="auto"/>
            </w:rPr>
          </w:pPr>
        </w:p>
        <w:p w14:paraId="48A16F95" w14:textId="0AE3FEEC" w:rsidR="00482906" w:rsidRDefault="00E04193">
          <w:pPr>
            <w:pStyle w:val="TDC1"/>
            <w:tabs>
              <w:tab w:val="right" w:leader="dot" w:pos="8494"/>
            </w:tabs>
            <w:rPr>
              <w:rFonts w:eastAsiaTheme="minorEastAsia"/>
              <w:noProof/>
              <w:sz w:val="24"/>
              <w:szCs w:val="24"/>
              <w:lang w:eastAsia="es-ES"/>
            </w:rPr>
          </w:pPr>
          <w:r w:rsidRPr="00C43AD9">
            <w:fldChar w:fldCharType="begin"/>
          </w:r>
          <w:r w:rsidRPr="00C43AD9">
            <w:instrText xml:space="preserve"> TOC \o "1-3" \h \z \u </w:instrText>
          </w:r>
          <w:r w:rsidRPr="00C43AD9">
            <w:fldChar w:fldCharType="separate"/>
          </w:r>
          <w:hyperlink w:anchor="_Toc207872484" w:history="1">
            <w:r w:rsidR="00482906" w:rsidRPr="00374E38">
              <w:rPr>
                <w:rStyle w:val="Hipervnculo"/>
                <w:noProof/>
              </w:rPr>
              <w:t>PREÁMBULO</w:t>
            </w:r>
            <w:r w:rsidR="00482906">
              <w:rPr>
                <w:noProof/>
                <w:webHidden/>
              </w:rPr>
              <w:tab/>
            </w:r>
            <w:r w:rsidR="00482906">
              <w:rPr>
                <w:noProof/>
                <w:webHidden/>
              </w:rPr>
              <w:fldChar w:fldCharType="begin"/>
            </w:r>
            <w:r w:rsidR="00482906">
              <w:rPr>
                <w:noProof/>
                <w:webHidden/>
              </w:rPr>
              <w:instrText xml:space="preserve"> PAGEREF _Toc207872484 \h </w:instrText>
            </w:r>
            <w:r w:rsidR="00482906">
              <w:rPr>
                <w:noProof/>
                <w:webHidden/>
              </w:rPr>
            </w:r>
            <w:r w:rsidR="00482906">
              <w:rPr>
                <w:noProof/>
                <w:webHidden/>
              </w:rPr>
              <w:fldChar w:fldCharType="separate"/>
            </w:r>
            <w:r w:rsidR="00482906">
              <w:rPr>
                <w:noProof/>
                <w:webHidden/>
              </w:rPr>
              <w:t>2</w:t>
            </w:r>
            <w:r w:rsidR="00482906">
              <w:rPr>
                <w:noProof/>
                <w:webHidden/>
              </w:rPr>
              <w:fldChar w:fldCharType="end"/>
            </w:r>
          </w:hyperlink>
        </w:p>
        <w:p w14:paraId="74428037" w14:textId="7DC7D93D" w:rsidR="00482906" w:rsidRDefault="00482906">
          <w:pPr>
            <w:pStyle w:val="TDC1"/>
            <w:tabs>
              <w:tab w:val="right" w:leader="dot" w:pos="8494"/>
            </w:tabs>
            <w:rPr>
              <w:rFonts w:eastAsiaTheme="minorEastAsia"/>
              <w:noProof/>
              <w:sz w:val="24"/>
              <w:szCs w:val="24"/>
              <w:lang w:eastAsia="es-ES"/>
            </w:rPr>
          </w:pPr>
          <w:hyperlink w:anchor="_Toc207872485" w:history="1">
            <w:r w:rsidRPr="00374E38">
              <w:rPr>
                <w:rStyle w:val="Hipervnculo"/>
                <w:noProof/>
              </w:rPr>
              <w:t>CAPÍTULO I Disposiciones generales</w:t>
            </w:r>
            <w:r>
              <w:rPr>
                <w:noProof/>
                <w:webHidden/>
              </w:rPr>
              <w:tab/>
            </w:r>
            <w:r>
              <w:rPr>
                <w:noProof/>
                <w:webHidden/>
              </w:rPr>
              <w:fldChar w:fldCharType="begin"/>
            </w:r>
            <w:r>
              <w:rPr>
                <w:noProof/>
                <w:webHidden/>
              </w:rPr>
              <w:instrText xml:space="preserve"> PAGEREF _Toc207872485 \h </w:instrText>
            </w:r>
            <w:r>
              <w:rPr>
                <w:noProof/>
                <w:webHidden/>
              </w:rPr>
            </w:r>
            <w:r>
              <w:rPr>
                <w:noProof/>
                <w:webHidden/>
              </w:rPr>
              <w:fldChar w:fldCharType="separate"/>
            </w:r>
            <w:r>
              <w:rPr>
                <w:noProof/>
                <w:webHidden/>
              </w:rPr>
              <w:t>4</w:t>
            </w:r>
            <w:r>
              <w:rPr>
                <w:noProof/>
                <w:webHidden/>
              </w:rPr>
              <w:fldChar w:fldCharType="end"/>
            </w:r>
          </w:hyperlink>
        </w:p>
        <w:p w14:paraId="363DBD0F" w14:textId="6C1B5EE1" w:rsidR="00482906" w:rsidRDefault="00482906">
          <w:pPr>
            <w:pStyle w:val="TDC1"/>
            <w:tabs>
              <w:tab w:val="right" w:leader="dot" w:pos="8494"/>
            </w:tabs>
            <w:rPr>
              <w:rFonts w:eastAsiaTheme="minorEastAsia"/>
              <w:noProof/>
              <w:sz w:val="24"/>
              <w:szCs w:val="24"/>
              <w:lang w:eastAsia="es-ES"/>
            </w:rPr>
          </w:pPr>
          <w:hyperlink w:anchor="_Toc207872486" w:history="1">
            <w:r w:rsidRPr="00374E38">
              <w:rPr>
                <w:rStyle w:val="Hipervnculo"/>
                <w:noProof/>
              </w:rPr>
              <w:t>Artículo 1. Objeto</w:t>
            </w:r>
            <w:r>
              <w:rPr>
                <w:noProof/>
                <w:webHidden/>
              </w:rPr>
              <w:tab/>
            </w:r>
            <w:r>
              <w:rPr>
                <w:noProof/>
                <w:webHidden/>
              </w:rPr>
              <w:fldChar w:fldCharType="begin"/>
            </w:r>
            <w:r>
              <w:rPr>
                <w:noProof/>
                <w:webHidden/>
              </w:rPr>
              <w:instrText xml:space="preserve"> PAGEREF _Toc207872486 \h </w:instrText>
            </w:r>
            <w:r>
              <w:rPr>
                <w:noProof/>
                <w:webHidden/>
              </w:rPr>
            </w:r>
            <w:r>
              <w:rPr>
                <w:noProof/>
                <w:webHidden/>
              </w:rPr>
              <w:fldChar w:fldCharType="separate"/>
            </w:r>
            <w:r>
              <w:rPr>
                <w:noProof/>
                <w:webHidden/>
              </w:rPr>
              <w:t>4</w:t>
            </w:r>
            <w:r>
              <w:rPr>
                <w:noProof/>
                <w:webHidden/>
              </w:rPr>
              <w:fldChar w:fldCharType="end"/>
            </w:r>
          </w:hyperlink>
        </w:p>
        <w:p w14:paraId="798AC4AF" w14:textId="206A4CFE" w:rsidR="00482906" w:rsidRDefault="00482906">
          <w:pPr>
            <w:pStyle w:val="TDC1"/>
            <w:tabs>
              <w:tab w:val="right" w:leader="dot" w:pos="8494"/>
            </w:tabs>
            <w:rPr>
              <w:rFonts w:eastAsiaTheme="minorEastAsia"/>
              <w:noProof/>
              <w:sz w:val="24"/>
              <w:szCs w:val="24"/>
              <w:lang w:eastAsia="es-ES"/>
            </w:rPr>
          </w:pPr>
          <w:hyperlink w:anchor="_Toc207872487" w:history="1">
            <w:r w:rsidRPr="00374E38">
              <w:rPr>
                <w:rStyle w:val="Hipervnculo"/>
                <w:noProof/>
              </w:rPr>
              <w:t>Artículo 2. Ámbito de aplicación</w:t>
            </w:r>
            <w:r>
              <w:rPr>
                <w:noProof/>
                <w:webHidden/>
              </w:rPr>
              <w:tab/>
            </w:r>
            <w:r>
              <w:rPr>
                <w:noProof/>
                <w:webHidden/>
              </w:rPr>
              <w:fldChar w:fldCharType="begin"/>
            </w:r>
            <w:r>
              <w:rPr>
                <w:noProof/>
                <w:webHidden/>
              </w:rPr>
              <w:instrText xml:space="preserve"> PAGEREF _Toc207872487 \h </w:instrText>
            </w:r>
            <w:r>
              <w:rPr>
                <w:noProof/>
                <w:webHidden/>
              </w:rPr>
            </w:r>
            <w:r>
              <w:rPr>
                <w:noProof/>
                <w:webHidden/>
              </w:rPr>
              <w:fldChar w:fldCharType="separate"/>
            </w:r>
            <w:r>
              <w:rPr>
                <w:noProof/>
                <w:webHidden/>
              </w:rPr>
              <w:t>4</w:t>
            </w:r>
            <w:r>
              <w:rPr>
                <w:noProof/>
                <w:webHidden/>
              </w:rPr>
              <w:fldChar w:fldCharType="end"/>
            </w:r>
          </w:hyperlink>
        </w:p>
        <w:p w14:paraId="5BA85E6A" w14:textId="292F02A1" w:rsidR="00482906" w:rsidRDefault="00482906">
          <w:pPr>
            <w:pStyle w:val="TDC1"/>
            <w:tabs>
              <w:tab w:val="right" w:leader="dot" w:pos="8494"/>
            </w:tabs>
            <w:rPr>
              <w:rFonts w:eastAsiaTheme="minorEastAsia"/>
              <w:noProof/>
              <w:sz w:val="24"/>
              <w:szCs w:val="24"/>
              <w:lang w:eastAsia="es-ES"/>
            </w:rPr>
          </w:pPr>
          <w:hyperlink w:anchor="_Toc207872488" w:history="1">
            <w:r w:rsidRPr="00374E38">
              <w:rPr>
                <w:rStyle w:val="Hipervnculo"/>
                <w:noProof/>
              </w:rPr>
              <w:t>CAPÍTULO II Disposiciones en materia de estructura, organización y funciones</w:t>
            </w:r>
            <w:r>
              <w:rPr>
                <w:noProof/>
                <w:webHidden/>
              </w:rPr>
              <w:tab/>
            </w:r>
            <w:r>
              <w:rPr>
                <w:noProof/>
                <w:webHidden/>
              </w:rPr>
              <w:fldChar w:fldCharType="begin"/>
            </w:r>
            <w:r>
              <w:rPr>
                <w:noProof/>
                <w:webHidden/>
              </w:rPr>
              <w:instrText xml:space="preserve"> PAGEREF _Toc207872488 \h </w:instrText>
            </w:r>
            <w:r>
              <w:rPr>
                <w:noProof/>
                <w:webHidden/>
              </w:rPr>
            </w:r>
            <w:r>
              <w:rPr>
                <w:noProof/>
                <w:webHidden/>
              </w:rPr>
              <w:fldChar w:fldCharType="separate"/>
            </w:r>
            <w:r>
              <w:rPr>
                <w:noProof/>
                <w:webHidden/>
              </w:rPr>
              <w:t>4</w:t>
            </w:r>
            <w:r>
              <w:rPr>
                <w:noProof/>
                <w:webHidden/>
              </w:rPr>
              <w:fldChar w:fldCharType="end"/>
            </w:r>
          </w:hyperlink>
        </w:p>
        <w:p w14:paraId="653AF7A0" w14:textId="788EBFA8" w:rsidR="00482906" w:rsidRDefault="00482906">
          <w:pPr>
            <w:pStyle w:val="TDC1"/>
            <w:tabs>
              <w:tab w:val="right" w:leader="dot" w:pos="8494"/>
            </w:tabs>
            <w:rPr>
              <w:rFonts w:eastAsiaTheme="minorEastAsia"/>
              <w:noProof/>
              <w:sz w:val="24"/>
              <w:szCs w:val="24"/>
              <w:lang w:eastAsia="es-ES"/>
            </w:rPr>
          </w:pPr>
          <w:hyperlink w:anchor="_Toc207872489" w:history="1">
            <w:r w:rsidRPr="00374E38">
              <w:rPr>
                <w:rStyle w:val="Hipervnculo"/>
                <w:noProof/>
              </w:rPr>
              <w:t>Artículo 3. Adscripción</w:t>
            </w:r>
            <w:r>
              <w:rPr>
                <w:noProof/>
                <w:webHidden/>
              </w:rPr>
              <w:tab/>
            </w:r>
            <w:r>
              <w:rPr>
                <w:noProof/>
                <w:webHidden/>
              </w:rPr>
              <w:fldChar w:fldCharType="begin"/>
            </w:r>
            <w:r>
              <w:rPr>
                <w:noProof/>
                <w:webHidden/>
              </w:rPr>
              <w:instrText xml:space="preserve"> PAGEREF _Toc207872489 \h </w:instrText>
            </w:r>
            <w:r>
              <w:rPr>
                <w:noProof/>
                <w:webHidden/>
              </w:rPr>
            </w:r>
            <w:r>
              <w:rPr>
                <w:noProof/>
                <w:webHidden/>
              </w:rPr>
              <w:fldChar w:fldCharType="separate"/>
            </w:r>
            <w:r>
              <w:rPr>
                <w:noProof/>
                <w:webHidden/>
              </w:rPr>
              <w:t>4</w:t>
            </w:r>
            <w:r>
              <w:rPr>
                <w:noProof/>
                <w:webHidden/>
              </w:rPr>
              <w:fldChar w:fldCharType="end"/>
            </w:r>
          </w:hyperlink>
        </w:p>
        <w:p w14:paraId="223A9D47" w14:textId="2D3DB09E" w:rsidR="00482906" w:rsidRDefault="00482906">
          <w:pPr>
            <w:pStyle w:val="TDC1"/>
            <w:tabs>
              <w:tab w:val="right" w:leader="dot" w:pos="8494"/>
            </w:tabs>
            <w:rPr>
              <w:rFonts w:eastAsiaTheme="minorEastAsia"/>
              <w:noProof/>
              <w:sz w:val="24"/>
              <w:szCs w:val="24"/>
              <w:lang w:eastAsia="es-ES"/>
            </w:rPr>
          </w:pPr>
          <w:hyperlink w:anchor="_Toc207872490" w:history="1">
            <w:r w:rsidRPr="00374E38">
              <w:rPr>
                <w:rStyle w:val="Hipervnculo"/>
                <w:noProof/>
              </w:rPr>
              <w:t>Artículo 4. Naturaleza, elementos y criterios de clasificación de los puestos de trabajo de carácter docente para la realización de funciones de asesoramiento y mejora de la gestión educativa</w:t>
            </w:r>
            <w:r>
              <w:rPr>
                <w:noProof/>
                <w:webHidden/>
              </w:rPr>
              <w:tab/>
            </w:r>
            <w:r>
              <w:rPr>
                <w:noProof/>
                <w:webHidden/>
              </w:rPr>
              <w:fldChar w:fldCharType="begin"/>
            </w:r>
            <w:r>
              <w:rPr>
                <w:noProof/>
                <w:webHidden/>
              </w:rPr>
              <w:instrText xml:space="preserve"> PAGEREF _Toc207872490 \h </w:instrText>
            </w:r>
            <w:r>
              <w:rPr>
                <w:noProof/>
                <w:webHidden/>
              </w:rPr>
            </w:r>
            <w:r>
              <w:rPr>
                <w:noProof/>
                <w:webHidden/>
              </w:rPr>
              <w:fldChar w:fldCharType="separate"/>
            </w:r>
            <w:r>
              <w:rPr>
                <w:noProof/>
                <w:webHidden/>
              </w:rPr>
              <w:t>4</w:t>
            </w:r>
            <w:r>
              <w:rPr>
                <w:noProof/>
                <w:webHidden/>
              </w:rPr>
              <w:fldChar w:fldCharType="end"/>
            </w:r>
          </w:hyperlink>
        </w:p>
        <w:p w14:paraId="3DB072B4" w14:textId="4006FBE6" w:rsidR="00482906" w:rsidRDefault="00482906">
          <w:pPr>
            <w:pStyle w:val="TDC1"/>
            <w:tabs>
              <w:tab w:val="right" w:leader="dot" w:pos="8494"/>
            </w:tabs>
            <w:rPr>
              <w:rFonts w:eastAsiaTheme="minorEastAsia"/>
              <w:noProof/>
              <w:sz w:val="24"/>
              <w:szCs w:val="24"/>
              <w:lang w:eastAsia="es-ES"/>
            </w:rPr>
          </w:pPr>
          <w:hyperlink w:anchor="_Toc207872491" w:history="1">
            <w:r w:rsidRPr="00374E38">
              <w:rPr>
                <w:rStyle w:val="Hipervnculo"/>
                <w:noProof/>
              </w:rPr>
              <w:t>Artículo 5. Funciones</w:t>
            </w:r>
            <w:r>
              <w:rPr>
                <w:noProof/>
                <w:webHidden/>
              </w:rPr>
              <w:tab/>
            </w:r>
            <w:r>
              <w:rPr>
                <w:noProof/>
                <w:webHidden/>
              </w:rPr>
              <w:fldChar w:fldCharType="begin"/>
            </w:r>
            <w:r>
              <w:rPr>
                <w:noProof/>
                <w:webHidden/>
              </w:rPr>
              <w:instrText xml:space="preserve"> PAGEREF _Toc207872491 \h </w:instrText>
            </w:r>
            <w:r>
              <w:rPr>
                <w:noProof/>
                <w:webHidden/>
              </w:rPr>
            </w:r>
            <w:r>
              <w:rPr>
                <w:noProof/>
                <w:webHidden/>
              </w:rPr>
              <w:fldChar w:fldCharType="separate"/>
            </w:r>
            <w:r>
              <w:rPr>
                <w:noProof/>
                <w:webHidden/>
              </w:rPr>
              <w:t>5</w:t>
            </w:r>
            <w:r>
              <w:rPr>
                <w:noProof/>
                <w:webHidden/>
              </w:rPr>
              <w:fldChar w:fldCharType="end"/>
            </w:r>
          </w:hyperlink>
        </w:p>
        <w:p w14:paraId="352D28ED" w14:textId="31BAE446" w:rsidR="00482906" w:rsidRDefault="00482906">
          <w:pPr>
            <w:pStyle w:val="TDC1"/>
            <w:tabs>
              <w:tab w:val="right" w:leader="dot" w:pos="8494"/>
            </w:tabs>
            <w:rPr>
              <w:rFonts w:eastAsiaTheme="minorEastAsia"/>
              <w:noProof/>
              <w:sz w:val="24"/>
              <w:szCs w:val="24"/>
              <w:lang w:eastAsia="es-ES"/>
            </w:rPr>
          </w:pPr>
          <w:hyperlink w:anchor="_Toc207872492" w:history="1">
            <w:r w:rsidRPr="00374E38">
              <w:rPr>
                <w:rStyle w:val="Hipervnculo"/>
                <w:noProof/>
              </w:rPr>
              <w:t>CAPÍTULO III Provisión de puestos de trabajo</w:t>
            </w:r>
            <w:r>
              <w:rPr>
                <w:noProof/>
                <w:webHidden/>
              </w:rPr>
              <w:tab/>
            </w:r>
            <w:r>
              <w:rPr>
                <w:noProof/>
                <w:webHidden/>
              </w:rPr>
              <w:fldChar w:fldCharType="begin"/>
            </w:r>
            <w:r>
              <w:rPr>
                <w:noProof/>
                <w:webHidden/>
              </w:rPr>
              <w:instrText xml:space="preserve"> PAGEREF _Toc207872492 \h </w:instrText>
            </w:r>
            <w:r>
              <w:rPr>
                <w:noProof/>
                <w:webHidden/>
              </w:rPr>
            </w:r>
            <w:r>
              <w:rPr>
                <w:noProof/>
                <w:webHidden/>
              </w:rPr>
              <w:fldChar w:fldCharType="separate"/>
            </w:r>
            <w:r>
              <w:rPr>
                <w:noProof/>
                <w:webHidden/>
              </w:rPr>
              <w:t>5</w:t>
            </w:r>
            <w:r>
              <w:rPr>
                <w:noProof/>
                <w:webHidden/>
              </w:rPr>
              <w:fldChar w:fldCharType="end"/>
            </w:r>
          </w:hyperlink>
        </w:p>
        <w:p w14:paraId="2087D528" w14:textId="06F51CA3" w:rsidR="00482906" w:rsidRDefault="00482906">
          <w:pPr>
            <w:pStyle w:val="TDC1"/>
            <w:tabs>
              <w:tab w:val="right" w:leader="dot" w:pos="8494"/>
            </w:tabs>
            <w:rPr>
              <w:rFonts w:eastAsiaTheme="minorEastAsia"/>
              <w:noProof/>
              <w:sz w:val="24"/>
              <w:szCs w:val="24"/>
              <w:lang w:eastAsia="es-ES"/>
            </w:rPr>
          </w:pPr>
          <w:hyperlink w:anchor="_Toc207872493" w:history="1">
            <w:r w:rsidRPr="00374E38">
              <w:rPr>
                <w:rStyle w:val="Hipervnculo"/>
                <w:noProof/>
              </w:rPr>
              <w:t>Artículo 6. Forma de provisión</w:t>
            </w:r>
            <w:r>
              <w:rPr>
                <w:noProof/>
                <w:webHidden/>
              </w:rPr>
              <w:tab/>
            </w:r>
            <w:r>
              <w:rPr>
                <w:noProof/>
                <w:webHidden/>
              </w:rPr>
              <w:fldChar w:fldCharType="begin"/>
            </w:r>
            <w:r>
              <w:rPr>
                <w:noProof/>
                <w:webHidden/>
              </w:rPr>
              <w:instrText xml:space="preserve"> PAGEREF _Toc207872493 \h </w:instrText>
            </w:r>
            <w:r>
              <w:rPr>
                <w:noProof/>
                <w:webHidden/>
              </w:rPr>
            </w:r>
            <w:r>
              <w:rPr>
                <w:noProof/>
                <w:webHidden/>
              </w:rPr>
              <w:fldChar w:fldCharType="separate"/>
            </w:r>
            <w:r>
              <w:rPr>
                <w:noProof/>
                <w:webHidden/>
              </w:rPr>
              <w:t>5</w:t>
            </w:r>
            <w:r>
              <w:rPr>
                <w:noProof/>
                <w:webHidden/>
              </w:rPr>
              <w:fldChar w:fldCharType="end"/>
            </w:r>
          </w:hyperlink>
        </w:p>
        <w:p w14:paraId="160916D5" w14:textId="4A12D904" w:rsidR="00482906" w:rsidRDefault="00482906">
          <w:pPr>
            <w:pStyle w:val="TDC1"/>
            <w:tabs>
              <w:tab w:val="right" w:leader="dot" w:pos="8494"/>
            </w:tabs>
            <w:rPr>
              <w:rFonts w:eastAsiaTheme="minorEastAsia"/>
              <w:noProof/>
              <w:sz w:val="24"/>
              <w:szCs w:val="24"/>
              <w:lang w:eastAsia="es-ES"/>
            </w:rPr>
          </w:pPr>
          <w:hyperlink w:anchor="_Toc207872494" w:history="1">
            <w:r w:rsidRPr="00374E38">
              <w:rPr>
                <w:rStyle w:val="Hipervnculo"/>
                <w:noProof/>
              </w:rPr>
              <w:t>Artículo 7. Requisitos que debe reunir el personal para la provisión de los puestos</w:t>
            </w:r>
            <w:r>
              <w:rPr>
                <w:noProof/>
                <w:webHidden/>
              </w:rPr>
              <w:tab/>
            </w:r>
            <w:r>
              <w:rPr>
                <w:noProof/>
                <w:webHidden/>
              </w:rPr>
              <w:fldChar w:fldCharType="begin"/>
            </w:r>
            <w:r>
              <w:rPr>
                <w:noProof/>
                <w:webHidden/>
              </w:rPr>
              <w:instrText xml:space="preserve"> PAGEREF _Toc207872494 \h </w:instrText>
            </w:r>
            <w:r>
              <w:rPr>
                <w:noProof/>
                <w:webHidden/>
              </w:rPr>
            </w:r>
            <w:r>
              <w:rPr>
                <w:noProof/>
                <w:webHidden/>
              </w:rPr>
              <w:fldChar w:fldCharType="separate"/>
            </w:r>
            <w:r>
              <w:rPr>
                <w:noProof/>
                <w:webHidden/>
              </w:rPr>
              <w:t>6</w:t>
            </w:r>
            <w:r>
              <w:rPr>
                <w:noProof/>
                <w:webHidden/>
              </w:rPr>
              <w:fldChar w:fldCharType="end"/>
            </w:r>
          </w:hyperlink>
        </w:p>
        <w:p w14:paraId="75BD9ECD" w14:textId="6913CB26" w:rsidR="00482906" w:rsidRDefault="00482906">
          <w:pPr>
            <w:pStyle w:val="TDC1"/>
            <w:tabs>
              <w:tab w:val="right" w:leader="dot" w:pos="8494"/>
            </w:tabs>
            <w:rPr>
              <w:rFonts w:eastAsiaTheme="minorEastAsia"/>
              <w:noProof/>
              <w:sz w:val="24"/>
              <w:szCs w:val="24"/>
              <w:lang w:eastAsia="es-ES"/>
            </w:rPr>
          </w:pPr>
          <w:hyperlink w:anchor="_Toc207872495" w:history="1">
            <w:r w:rsidRPr="00374E38">
              <w:rPr>
                <w:rStyle w:val="Hipervnculo"/>
                <w:noProof/>
              </w:rPr>
              <w:t>CAPÍTULO IV Régimen retributivo y condiciones de trabajo</w:t>
            </w:r>
            <w:r>
              <w:rPr>
                <w:noProof/>
                <w:webHidden/>
              </w:rPr>
              <w:tab/>
            </w:r>
            <w:r>
              <w:rPr>
                <w:noProof/>
                <w:webHidden/>
              </w:rPr>
              <w:fldChar w:fldCharType="begin"/>
            </w:r>
            <w:r>
              <w:rPr>
                <w:noProof/>
                <w:webHidden/>
              </w:rPr>
              <w:instrText xml:space="preserve"> PAGEREF _Toc207872495 \h </w:instrText>
            </w:r>
            <w:r>
              <w:rPr>
                <w:noProof/>
                <w:webHidden/>
              </w:rPr>
            </w:r>
            <w:r>
              <w:rPr>
                <w:noProof/>
                <w:webHidden/>
              </w:rPr>
              <w:fldChar w:fldCharType="separate"/>
            </w:r>
            <w:r>
              <w:rPr>
                <w:noProof/>
                <w:webHidden/>
              </w:rPr>
              <w:t>6</w:t>
            </w:r>
            <w:r>
              <w:rPr>
                <w:noProof/>
                <w:webHidden/>
              </w:rPr>
              <w:fldChar w:fldCharType="end"/>
            </w:r>
          </w:hyperlink>
        </w:p>
        <w:p w14:paraId="06820BDF" w14:textId="4526BF84" w:rsidR="00482906" w:rsidRDefault="00482906">
          <w:pPr>
            <w:pStyle w:val="TDC1"/>
            <w:tabs>
              <w:tab w:val="right" w:leader="dot" w:pos="8494"/>
            </w:tabs>
            <w:rPr>
              <w:rFonts w:eastAsiaTheme="minorEastAsia"/>
              <w:noProof/>
              <w:sz w:val="24"/>
              <w:szCs w:val="24"/>
              <w:lang w:eastAsia="es-ES"/>
            </w:rPr>
          </w:pPr>
          <w:hyperlink w:anchor="_Toc207872496" w:history="1">
            <w:r w:rsidRPr="00374E38">
              <w:rPr>
                <w:rStyle w:val="Hipervnculo"/>
                <w:noProof/>
              </w:rPr>
              <w:t>Artículo 8. Régimen retributivo</w:t>
            </w:r>
            <w:r>
              <w:rPr>
                <w:noProof/>
                <w:webHidden/>
              </w:rPr>
              <w:tab/>
            </w:r>
            <w:r>
              <w:rPr>
                <w:noProof/>
                <w:webHidden/>
              </w:rPr>
              <w:fldChar w:fldCharType="begin"/>
            </w:r>
            <w:r>
              <w:rPr>
                <w:noProof/>
                <w:webHidden/>
              </w:rPr>
              <w:instrText xml:space="preserve"> PAGEREF _Toc207872496 \h </w:instrText>
            </w:r>
            <w:r>
              <w:rPr>
                <w:noProof/>
                <w:webHidden/>
              </w:rPr>
            </w:r>
            <w:r>
              <w:rPr>
                <w:noProof/>
                <w:webHidden/>
              </w:rPr>
              <w:fldChar w:fldCharType="separate"/>
            </w:r>
            <w:r>
              <w:rPr>
                <w:noProof/>
                <w:webHidden/>
              </w:rPr>
              <w:t>6</w:t>
            </w:r>
            <w:r>
              <w:rPr>
                <w:noProof/>
                <w:webHidden/>
              </w:rPr>
              <w:fldChar w:fldCharType="end"/>
            </w:r>
          </w:hyperlink>
        </w:p>
        <w:p w14:paraId="460E24FB" w14:textId="36F5BEED" w:rsidR="00482906" w:rsidRDefault="00482906">
          <w:pPr>
            <w:pStyle w:val="TDC1"/>
            <w:tabs>
              <w:tab w:val="right" w:leader="dot" w:pos="8494"/>
            </w:tabs>
            <w:rPr>
              <w:rFonts w:eastAsiaTheme="minorEastAsia"/>
              <w:noProof/>
              <w:sz w:val="24"/>
              <w:szCs w:val="24"/>
              <w:lang w:eastAsia="es-ES"/>
            </w:rPr>
          </w:pPr>
          <w:hyperlink w:anchor="_Toc207872497" w:history="1">
            <w:r w:rsidRPr="00374E38">
              <w:rPr>
                <w:rStyle w:val="Hipervnculo"/>
                <w:noProof/>
              </w:rPr>
              <w:t>Artículo 9. Condiciones de trabajo</w:t>
            </w:r>
            <w:r>
              <w:rPr>
                <w:noProof/>
                <w:webHidden/>
              </w:rPr>
              <w:tab/>
            </w:r>
            <w:r>
              <w:rPr>
                <w:noProof/>
                <w:webHidden/>
              </w:rPr>
              <w:fldChar w:fldCharType="begin"/>
            </w:r>
            <w:r>
              <w:rPr>
                <w:noProof/>
                <w:webHidden/>
              </w:rPr>
              <w:instrText xml:space="preserve"> PAGEREF _Toc207872497 \h </w:instrText>
            </w:r>
            <w:r>
              <w:rPr>
                <w:noProof/>
                <w:webHidden/>
              </w:rPr>
            </w:r>
            <w:r>
              <w:rPr>
                <w:noProof/>
                <w:webHidden/>
              </w:rPr>
              <w:fldChar w:fldCharType="separate"/>
            </w:r>
            <w:r>
              <w:rPr>
                <w:noProof/>
                <w:webHidden/>
              </w:rPr>
              <w:t>6</w:t>
            </w:r>
            <w:r>
              <w:rPr>
                <w:noProof/>
                <w:webHidden/>
              </w:rPr>
              <w:fldChar w:fldCharType="end"/>
            </w:r>
          </w:hyperlink>
        </w:p>
        <w:p w14:paraId="27AD8927" w14:textId="7DA6986E" w:rsidR="00482906" w:rsidRDefault="00482906">
          <w:pPr>
            <w:pStyle w:val="TDC1"/>
            <w:tabs>
              <w:tab w:val="right" w:leader="dot" w:pos="8494"/>
            </w:tabs>
            <w:rPr>
              <w:rFonts w:eastAsiaTheme="minorEastAsia"/>
              <w:noProof/>
              <w:sz w:val="24"/>
              <w:szCs w:val="24"/>
              <w:lang w:eastAsia="es-ES"/>
            </w:rPr>
          </w:pPr>
          <w:hyperlink w:anchor="_Toc207872498" w:history="1">
            <w:r w:rsidRPr="00374E38">
              <w:rPr>
                <w:rStyle w:val="Hipervnculo"/>
                <w:noProof/>
              </w:rPr>
              <w:t>CAPÍTULO V Creación, modificación o amortización de puestos de trabajo</w:t>
            </w:r>
            <w:r>
              <w:rPr>
                <w:noProof/>
                <w:webHidden/>
              </w:rPr>
              <w:tab/>
            </w:r>
            <w:r>
              <w:rPr>
                <w:noProof/>
                <w:webHidden/>
              </w:rPr>
              <w:fldChar w:fldCharType="begin"/>
            </w:r>
            <w:r>
              <w:rPr>
                <w:noProof/>
                <w:webHidden/>
              </w:rPr>
              <w:instrText xml:space="preserve"> PAGEREF _Toc207872498 \h </w:instrText>
            </w:r>
            <w:r>
              <w:rPr>
                <w:noProof/>
                <w:webHidden/>
              </w:rPr>
            </w:r>
            <w:r>
              <w:rPr>
                <w:noProof/>
                <w:webHidden/>
              </w:rPr>
              <w:fldChar w:fldCharType="separate"/>
            </w:r>
            <w:r>
              <w:rPr>
                <w:noProof/>
                <w:webHidden/>
              </w:rPr>
              <w:t>7</w:t>
            </w:r>
            <w:r>
              <w:rPr>
                <w:noProof/>
                <w:webHidden/>
              </w:rPr>
              <w:fldChar w:fldCharType="end"/>
            </w:r>
          </w:hyperlink>
        </w:p>
        <w:p w14:paraId="47735A16" w14:textId="5FC128D6" w:rsidR="00482906" w:rsidRDefault="00482906">
          <w:pPr>
            <w:pStyle w:val="TDC1"/>
            <w:tabs>
              <w:tab w:val="right" w:leader="dot" w:pos="8494"/>
            </w:tabs>
            <w:rPr>
              <w:rFonts w:eastAsiaTheme="minorEastAsia"/>
              <w:noProof/>
              <w:sz w:val="24"/>
              <w:szCs w:val="24"/>
              <w:lang w:eastAsia="es-ES"/>
            </w:rPr>
          </w:pPr>
          <w:hyperlink w:anchor="_Toc207872499" w:history="1">
            <w:r w:rsidRPr="00374E38">
              <w:rPr>
                <w:rStyle w:val="Hipervnculo"/>
                <w:noProof/>
              </w:rPr>
              <w:t>Artículo 10. Emisión de informe vinculante previo a la creación o modificación de puestos de trabajo</w:t>
            </w:r>
            <w:r>
              <w:rPr>
                <w:noProof/>
                <w:webHidden/>
              </w:rPr>
              <w:tab/>
            </w:r>
            <w:r>
              <w:rPr>
                <w:noProof/>
                <w:webHidden/>
              </w:rPr>
              <w:fldChar w:fldCharType="begin"/>
            </w:r>
            <w:r>
              <w:rPr>
                <w:noProof/>
                <w:webHidden/>
              </w:rPr>
              <w:instrText xml:space="preserve"> PAGEREF _Toc207872499 \h </w:instrText>
            </w:r>
            <w:r>
              <w:rPr>
                <w:noProof/>
                <w:webHidden/>
              </w:rPr>
            </w:r>
            <w:r>
              <w:rPr>
                <w:noProof/>
                <w:webHidden/>
              </w:rPr>
              <w:fldChar w:fldCharType="separate"/>
            </w:r>
            <w:r>
              <w:rPr>
                <w:noProof/>
                <w:webHidden/>
              </w:rPr>
              <w:t>7</w:t>
            </w:r>
            <w:r>
              <w:rPr>
                <w:noProof/>
                <w:webHidden/>
              </w:rPr>
              <w:fldChar w:fldCharType="end"/>
            </w:r>
          </w:hyperlink>
        </w:p>
        <w:p w14:paraId="2F53CB52" w14:textId="48025BBB" w:rsidR="00482906" w:rsidRDefault="00482906">
          <w:pPr>
            <w:pStyle w:val="TDC1"/>
            <w:tabs>
              <w:tab w:val="right" w:leader="dot" w:pos="8494"/>
            </w:tabs>
            <w:rPr>
              <w:rFonts w:eastAsiaTheme="minorEastAsia"/>
              <w:noProof/>
              <w:sz w:val="24"/>
              <w:szCs w:val="24"/>
              <w:lang w:eastAsia="es-ES"/>
            </w:rPr>
          </w:pPr>
          <w:hyperlink w:anchor="_Toc207872500" w:history="1">
            <w:r w:rsidRPr="00374E38">
              <w:rPr>
                <w:rStyle w:val="Hipervnculo"/>
                <w:noProof/>
              </w:rPr>
              <w:t>Artículo 11. Órgano competente para la creación, modificación o amortización de puestos de trabajo</w:t>
            </w:r>
            <w:r>
              <w:rPr>
                <w:noProof/>
                <w:webHidden/>
              </w:rPr>
              <w:tab/>
            </w:r>
            <w:r>
              <w:rPr>
                <w:noProof/>
                <w:webHidden/>
              </w:rPr>
              <w:fldChar w:fldCharType="begin"/>
            </w:r>
            <w:r>
              <w:rPr>
                <w:noProof/>
                <w:webHidden/>
              </w:rPr>
              <w:instrText xml:space="preserve"> PAGEREF _Toc207872500 \h </w:instrText>
            </w:r>
            <w:r>
              <w:rPr>
                <w:noProof/>
                <w:webHidden/>
              </w:rPr>
            </w:r>
            <w:r>
              <w:rPr>
                <w:noProof/>
                <w:webHidden/>
              </w:rPr>
              <w:fldChar w:fldCharType="separate"/>
            </w:r>
            <w:r>
              <w:rPr>
                <w:noProof/>
                <w:webHidden/>
              </w:rPr>
              <w:t>7</w:t>
            </w:r>
            <w:r>
              <w:rPr>
                <w:noProof/>
                <w:webHidden/>
              </w:rPr>
              <w:fldChar w:fldCharType="end"/>
            </w:r>
          </w:hyperlink>
        </w:p>
        <w:p w14:paraId="3CABCDA6" w14:textId="350C4047" w:rsidR="00482906" w:rsidRDefault="00482906">
          <w:pPr>
            <w:pStyle w:val="TDC1"/>
            <w:tabs>
              <w:tab w:val="right" w:leader="dot" w:pos="8494"/>
            </w:tabs>
            <w:rPr>
              <w:rFonts w:eastAsiaTheme="minorEastAsia"/>
              <w:noProof/>
              <w:sz w:val="24"/>
              <w:szCs w:val="24"/>
              <w:lang w:eastAsia="es-ES"/>
            </w:rPr>
          </w:pPr>
          <w:hyperlink w:anchor="_Toc207872501" w:history="1">
            <w:r w:rsidRPr="00374E38">
              <w:rPr>
                <w:rStyle w:val="Hipervnculo"/>
                <w:noProof/>
              </w:rPr>
              <w:t>DISPOSICIONES ADICIONALES</w:t>
            </w:r>
            <w:r>
              <w:rPr>
                <w:noProof/>
                <w:webHidden/>
              </w:rPr>
              <w:tab/>
            </w:r>
            <w:r>
              <w:rPr>
                <w:noProof/>
                <w:webHidden/>
              </w:rPr>
              <w:fldChar w:fldCharType="begin"/>
            </w:r>
            <w:r>
              <w:rPr>
                <w:noProof/>
                <w:webHidden/>
              </w:rPr>
              <w:instrText xml:space="preserve"> PAGEREF _Toc207872501 \h </w:instrText>
            </w:r>
            <w:r>
              <w:rPr>
                <w:noProof/>
                <w:webHidden/>
              </w:rPr>
            </w:r>
            <w:r>
              <w:rPr>
                <w:noProof/>
                <w:webHidden/>
              </w:rPr>
              <w:fldChar w:fldCharType="separate"/>
            </w:r>
            <w:r>
              <w:rPr>
                <w:noProof/>
                <w:webHidden/>
              </w:rPr>
              <w:t>8</w:t>
            </w:r>
            <w:r>
              <w:rPr>
                <w:noProof/>
                <w:webHidden/>
              </w:rPr>
              <w:fldChar w:fldCharType="end"/>
            </w:r>
          </w:hyperlink>
        </w:p>
        <w:p w14:paraId="25FD3060" w14:textId="5E50E198" w:rsidR="00482906" w:rsidRDefault="00482906">
          <w:pPr>
            <w:pStyle w:val="TDC1"/>
            <w:tabs>
              <w:tab w:val="right" w:leader="dot" w:pos="8494"/>
            </w:tabs>
            <w:rPr>
              <w:rFonts w:eastAsiaTheme="minorEastAsia"/>
              <w:noProof/>
              <w:sz w:val="24"/>
              <w:szCs w:val="24"/>
              <w:lang w:eastAsia="es-ES"/>
            </w:rPr>
          </w:pPr>
          <w:hyperlink w:anchor="_Toc207872502" w:history="1">
            <w:r w:rsidRPr="00374E38">
              <w:rPr>
                <w:rStyle w:val="Hipervnculo"/>
                <w:noProof/>
              </w:rPr>
              <w:t>Primera. Publicidad de los puestos de trabajo de carácter docente para la realización de funciones de asesoramiento y mejora de la gestión educativa</w:t>
            </w:r>
            <w:r>
              <w:rPr>
                <w:noProof/>
                <w:webHidden/>
              </w:rPr>
              <w:tab/>
            </w:r>
            <w:r>
              <w:rPr>
                <w:noProof/>
                <w:webHidden/>
              </w:rPr>
              <w:fldChar w:fldCharType="begin"/>
            </w:r>
            <w:r>
              <w:rPr>
                <w:noProof/>
                <w:webHidden/>
              </w:rPr>
              <w:instrText xml:space="preserve"> PAGEREF _Toc207872502 \h </w:instrText>
            </w:r>
            <w:r>
              <w:rPr>
                <w:noProof/>
                <w:webHidden/>
              </w:rPr>
            </w:r>
            <w:r>
              <w:rPr>
                <w:noProof/>
                <w:webHidden/>
              </w:rPr>
              <w:fldChar w:fldCharType="separate"/>
            </w:r>
            <w:r>
              <w:rPr>
                <w:noProof/>
                <w:webHidden/>
              </w:rPr>
              <w:t>8</w:t>
            </w:r>
            <w:r>
              <w:rPr>
                <w:noProof/>
                <w:webHidden/>
              </w:rPr>
              <w:fldChar w:fldCharType="end"/>
            </w:r>
          </w:hyperlink>
        </w:p>
        <w:p w14:paraId="7D3588E5" w14:textId="6721CD7A" w:rsidR="00482906" w:rsidRDefault="00482906">
          <w:pPr>
            <w:pStyle w:val="TDC1"/>
            <w:tabs>
              <w:tab w:val="right" w:leader="dot" w:pos="8494"/>
            </w:tabs>
            <w:rPr>
              <w:rFonts w:eastAsiaTheme="minorEastAsia"/>
              <w:noProof/>
              <w:sz w:val="24"/>
              <w:szCs w:val="24"/>
              <w:lang w:eastAsia="es-ES"/>
            </w:rPr>
          </w:pPr>
          <w:hyperlink w:anchor="_Toc207872503" w:history="1">
            <w:r w:rsidRPr="00374E38">
              <w:rPr>
                <w:rStyle w:val="Hipervnculo"/>
                <w:noProof/>
              </w:rPr>
              <w:t>Segunda. Adecuación de puestos de gestión y asesoramiento para la mejora educativa</w:t>
            </w:r>
            <w:r>
              <w:rPr>
                <w:noProof/>
                <w:webHidden/>
              </w:rPr>
              <w:tab/>
            </w:r>
            <w:r>
              <w:rPr>
                <w:noProof/>
                <w:webHidden/>
              </w:rPr>
              <w:fldChar w:fldCharType="begin"/>
            </w:r>
            <w:r>
              <w:rPr>
                <w:noProof/>
                <w:webHidden/>
              </w:rPr>
              <w:instrText xml:space="preserve"> PAGEREF _Toc207872503 \h </w:instrText>
            </w:r>
            <w:r>
              <w:rPr>
                <w:noProof/>
                <w:webHidden/>
              </w:rPr>
            </w:r>
            <w:r>
              <w:rPr>
                <w:noProof/>
                <w:webHidden/>
              </w:rPr>
              <w:fldChar w:fldCharType="separate"/>
            </w:r>
            <w:r>
              <w:rPr>
                <w:noProof/>
                <w:webHidden/>
              </w:rPr>
              <w:t>8</w:t>
            </w:r>
            <w:r>
              <w:rPr>
                <w:noProof/>
                <w:webHidden/>
              </w:rPr>
              <w:fldChar w:fldCharType="end"/>
            </w:r>
          </w:hyperlink>
        </w:p>
        <w:p w14:paraId="09D1B7F9" w14:textId="779BAB2E" w:rsidR="00482906" w:rsidRDefault="00482906">
          <w:pPr>
            <w:pStyle w:val="TDC1"/>
            <w:tabs>
              <w:tab w:val="right" w:leader="dot" w:pos="8494"/>
            </w:tabs>
            <w:rPr>
              <w:rFonts w:eastAsiaTheme="minorEastAsia"/>
              <w:noProof/>
              <w:sz w:val="24"/>
              <w:szCs w:val="24"/>
              <w:lang w:eastAsia="es-ES"/>
            </w:rPr>
          </w:pPr>
          <w:hyperlink w:anchor="_Toc207872504" w:history="1">
            <w:r w:rsidRPr="00374E38">
              <w:rPr>
                <w:rStyle w:val="Hipervnculo"/>
                <w:noProof/>
              </w:rPr>
              <w:t>Tercera. Adscripción de los puestos de asesoría técnica de CEFIRE</w:t>
            </w:r>
            <w:r>
              <w:rPr>
                <w:noProof/>
                <w:webHidden/>
              </w:rPr>
              <w:tab/>
            </w:r>
            <w:r>
              <w:rPr>
                <w:noProof/>
                <w:webHidden/>
              </w:rPr>
              <w:fldChar w:fldCharType="begin"/>
            </w:r>
            <w:r>
              <w:rPr>
                <w:noProof/>
                <w:webHidden/>
              </w:rPr>
              <w:instrText xml:space="preserve"> PAGEREF _Toc207872504 \h </w:instrText>
            </w:r>
            <w:r>
              <w:rPr>
                <w:noProof/>
                <w:webHidden/>
              </w:rPr>
            </w:r>
            <w:r>
              <w:rPr>
                <w:noProof/>
                <w:webHidden/>
              </w:rPr>
              <w:fldChar w:fldCharType="separate"/>
            </w:r>
            <w:r>
              <w:rPr>
                <w:noProof/>
                <w:webHidden/>
              </w:rPr>
              <w:t>8</w:t>
            </w:r>
            <w:r>
              <w:rPr>
                <w:noProof/>
                <w:webHidden/>
              </w:rPr>
              <w:fldChar w:fldCharType="end"/>
            </w:r>
          </w:hyperlink>
        </w:p>
        <w:p w14:paraId="4D8B8BD2" w14:textId="512734D7" w:rsidR="00482906" w:rsidRDefault="00482906">
          <w:pPr>
            <w:pStyle w:val="TDC1"/>
            <w:tabs>
              <w:tab w:val="right" w:leader="dot" w:pos="8494"/>
            </w:tabs>
            <w:rPr>
              <w:rFonts w:eastAsiaTheme="minorEastAsia"/>
              <w:noProof/>
              <w:sz w:val="24"/>
              <w:szCs w:val="24"/>
              <w:lang w:eastAsia="es-ES"/>
            </w:rPr>
          </w:pPr>
          <w:hyperlink w:anchor="_Toc207872505" w:history="1">
            <w:r w:rsidRPr="00374E38">
              <w:rPr>
                <w:rStyle w:val="Hipervnculo"/>
                <w:noProof/>
              </w:rPr>
              <w:t>DISPOSICIONES TRANSITORIAS</w:t>
            </w:r>
            <w:r>
              <w:rPr>
                <w:noProof/>
                <w:webHidden/>
              </w:rPr>
              <w:tab/>
            </w:r>
            <w:r>
              <w:rPr>
                <w:noProof/>
                <w:webHidden/>
              </w:rPr>
              <w:fldChar w:fldCharType="begin"/>
            </w:r>
            <w:r>
              <w:rPr>
                <w:noProof/>
                <w:webHidden/>
              </w:rPr>
              <w:instrText xml:space="preserve"> PAGEREF _Toc207872505 \h </w:instrText>
            </w:r>
            <w:r>
              <w:rPr>
                <w:noProof/>
                <w:webHidden/>
              </w:rPr>
            </w:r>
            <w:r>
              <w:rPr>
                <w:noProof/>
                <w:webHidden/>
              </w:rPr>
              <w:fldChar w:fldCharType="separate"/>
            </w:r>
            <w:r>
              <w:rPr>
                <w:noProof/>
                <w:webHidden/>
              </w:rPr>
              <w:t>8</w:t>
            </w:r>
            <w:r>
              <w:rPr>
                <w:noProof/>
                <w:webHidden/>
              </w:rPr>
              <w:fldChar w:fldCharType="end"/>
            </w:r>
          </w:hyperlink>
        </w:p>
        <w:p w14:paraId="7D7FD240" w14:textId="20C370C5" w:rsidR="00482906" w:rsidRDefault="00482906">
          <w:pPr>
            <w:pStyle w:val="TDC1"/>
            <w:tabs>
              <w:tab w:val="right" w:leader="dot" w:pos="8494"/>
            </w:tabs>
            <w:rPr>
              <w:rFonts w:eastAsiaTheme="minorEastAsia"/>
              <w:noProof/>
              <w:sz w:val="24"/>
              <w:szCs w:val="24"/>
              <w:lang w:eastAsia="es-ES"/>
            </w:rPr>
          </w:pPr>
          <w:hyperlink w:anchor="_Toc207872506" w:history="1">
            <w:r w:rsidRPr="00374E38">
              <w:rPr>
                <w:rStyle w:val="Hipervnculo"/>
                <w:noProof/>
              </w:rPr>
              <w:t>Única. Adaptación de la figura previa del Decreto 126/2015</w:t>
            </w:r>
            <w:r>
              <w:rPr>
                <w:noProof/>
                <w:webHidden/>
              </w:rPr>
              <w:tab/>
            </w:r>
            <w:r>
              <w:rPr>
                <w:noProof/>
                <w:webHidden/>
              </w:rPr>
              <w:fldChar w:fldCharType="begin"/>
            </w:r>
            <w:r>
              <w:rPr>
                <w:noProof/>
                <w:webHidden/>
              </w:rPr>
              <w:instrText xml:space="preserve"> PAGEREF _Toc207872506 \h </w:instrText>
            </w:r>
            <w:r>
              <w:rPr>
                <w:noProof/>
                <w:webHidden/>
              </w:rPr>
            </w:r>
            <w:r>
              <w:rPr>
                <w:noProof/>
                <w:webHidden/>
              </w:rPr>
              <w:fldChar w:fldCharType="separate"/>
            </w:r>
            <w:r>
              <w:rPr>
                <w:noProof/>
                <w:webHidden/>
              </w:rPr>
              <w:t>8</w:t>
            </w:r>
            <w:r>
              <w:rPr>
                <w:noProof/>
                <w:webHidden/>
              </w:rPr>
              <w:fldChar w:fldCharType="end"/>
            </w:r>
          </w:hyperlink>
        </w:p>
        <w:p w14:paraId="2BB1CEB9" w14:textId="51E13273" w:rsidR="00482906" w:rsidRDefault="00482906">
          <w:pPr>
            <w:pStyle w:val="TDC1"/>
            <w:tabs>
              <w:tab w:val="right" w:leader="dot" w:pos="8494"/>
            </w:tabs>
            <w:rPr>
              <w:rFonts w:eastAsiaTheme="minorEastAsia"/>
              <w:noProof/>
              <w:sz w:val="24"/>
              <w:szCs w:val="24"/>
              <w:lang w:eastAsia="es-ES"/>
            </w:rPr>
          </w:pPr>
          <w:hyperlink w:anchor="_Toc207872507" w:history="1">
            <w:r w:rsidRPr="00374E38">
              <w:rPr>
                <w:rStyle w:val="Hipervnculo"/>
                <w:noProof/>
              </w:rPr>
              <w:t>DISPOSICIÓN DEROGATORIA</w:t>
            </w:r>
            <w:r>
              <w:rPr>
                <w:noProof/>
                <w:webHidden/>
              </w:rPr>
              <w:tab/>
            </w:r>
            <w:r>
              <w:rPr>
                <w:noProof/>
                <w:webHidden/>
              </w:rPr>
              <w:fldChar w:fldCharType="begin"/>
            </w:r>
            <w:r>
              <w:rPr>
                <w:noProof/>
                <w:webHidden/>
              </w:rPr>
              <w:instrText xml:space="preserve"> PAGEREF _Toc207872507 \h </w:instrText>
            </w:r>
            <w:r>
              <w:rPr>
                <w:noProof/>
                <w:webHidden/>
              </w:rPr>
            </w:r>
            <w:r>
              <w:rPr>
                <w:noProof/>
                <w:webHidden/>
              </w:rPr>
              <w:fldChar w:fldCharType="separate"/>
            </w:r>
            <w:r>
              <w:rPr>
                <w:noProof/>
                <w:webHidden/>
              </w:rPr>
              <w:t>8</w:t>
            </w:r>
            <w:r>
              <w:rPr>
                <w:noProof/>
                <w:webHidden/>
              </w:rPr>
              <w:fldChar w:fldCharType="end"/>
            </w:r>
          </w:hyperlink>
        </w:p>
        <w:p w14:paraId="5F545138" w14:textId="48CD20D5" w:rsidR="00482906" w:rsidRDefault="00482906">
          <w:pPr>
            <w:pStyle w:val="TDC1"/>
            <w:tabs>
              <w:tab w:val="right" w:leader="dot" w:pos="8494"/>
            </w:tabs>
            <w:rPr>
              <w:rFonts w:eastAsiaTheme="minorEastAsia"/>
              <w:noProof/>
              <w:sz w:val="24"/>
              <w:szCs w:val="24"/>
              <w:lang w:eastAsia="es-ES"/>
            </w:rPr>
          </w:pPr>
          <w:hyperlink w:anchor="_Toc207872508" w:history="1">
            <w:r w:rsidRPr="00374E38">
              <w:rPr>
                <w:rStyle w:val="Hipervnculo"/>
                <w:noProof/>
              </w:rPr>
              <w:t>Única. Derogación del Decreto 126/2015, de 31 de julio, del Consell</w:t>
            </w:r>
            <w:r>
              <w:rPr>
                <w:noProof/>
                <w:webHidden/>
              </w:rPr>
              <w:tab/>
            </w:r>
            <w:r>
              <w:rPr>
                <w:noProof/>
                <w:webHidden/>
              </w:rPr>
              <w:fldChar w:fldCharType="begin"/>
            </w:r>
            <w:r>
              <w:rPr>
                <w:noProof/>
                <w:webHidden/>
              </w:rPr>
              <w:instrText xml:space="preserve"> PAGEREF _Toc207872508 \h </w:instrText>
            </w:r>
            <w:r>
              <w:rPr>
                <w:noProof/>
                <w:webHidden/>
              </w:rPr>
            </w:r>
            <w:r>
              <w:rPr>
                <w:noProof/>
                <w:webHidden/>
              </w:rPr>
              <w:fldChar w:fldCharType="separate"/>
            </w:r>
            <w:r>
              <w:rPr>
                <w:noProof/>
                <w:webHidden/>
              </w:rPr>
              <w:t>8</w:t>
            </w:r>
            <w:r>
              <w:rPr>
                <w:noProof/>
                <w:webHidden/>
              </w:rPr>
              <w:fldChar w:fldCharType="end"/>
            </w:r>
          </w:hyperlink>
        </w:p>
        <w:p w14:paraId="40BCAC28" w14:textId="1B756DCD" w:rsidR="00482906" w:rsidRDefault="00482906">
          <w:pPr>
            <w:pStyle w:val="TDC1"/>
            <w:tabs>
              <w:tab w:val="right" w:leader="dot" w:pos="8494"/>
            </w:tabs>
            <w:rPr>
              <w:rFonts w:eastAsiaTheme="minorEastAsia"/>
              <w:noProof/>
              <w:sz w:val="24"/>
              <w:szCs w:val="24"/>
              <w:lang w:eastAsia="es-ES"/>
            </w:rPr>
          </w:pPr>
          <w:hyperlink w:anchor="_Toc207872509" w:history="1">
            <w:r w:rsidRPr="00374E38">
              <w:rPr>
                <w:rStyle w:val="Hipervnculo"/>
                <w:noProof/>
              </w:rPr>
              <w:t>DISPOSICIONES FINALES</w:t>
            </w:r>
            <w:r>
              <w:rPr>
                <w:noProof/>
                <w:webHidden/>
              </w:rPr>
              <w:tab/>
            </w:r>
            <w:r>
              <w:rPr>
                <w:noProof/>
                <w:webHidden/>
              </w:rPr>
              <w:fldChar w:fldCharType="begin"/>
            </w:r>
            <w:r>
              <w:rPr>
                <w:noProof/>
                <w:webHidden/>
              </w:rPr>
              <w:instrText xml:space="preserve"> PAGEREF _Toc207872509 \h </w:instrText>
            </w:r>
            <w:r>
              <w:rPr>
                <w:noProof/>
                <w:webHidden/>
              </w:rPr>
            </w:r>
            <w:r>
              <w:rPr>
                <w:noProof/>
                <w:webHidden/>
              </w:rPr>
              <w:fldChar w:fldCharType="separate"/>
            </w:r>
            <w:r>
              <w:rPr>
                <w:noProof/>
                <w:webHidden/>
              </w:rPr>
              <w:t>9</w:t>
            </w:r>
            <w:r>
              <w:rPr>
                <w:noProof/>
                <w:webHidden/>
              </w:rPr>
              <w:fldChar w:fldCharType="end"/>
            </w:r>
          </w:hyperlink>
        </w:p>
        <w:p w14:paraId="21255A11" w14:textId="7FC118BB" w:rsidR="00482906" w:rsidRDefault="00482906">
          <w:pPr>
            <w:pStyle w:val="TDC1"/>
            <w:tabs>
              <w:tab w:val="right" w:leader="dot" w:pos="8494"/>
            </w:tabs>
            <w:rPr>
              <w:rFonts w:eastAsiaTheme="minorEastAsia"/>
              <w:noProof/>
              <w:sz w:val="24"/>
              <w:szCs w:val="24"/>
              <w:lang w:eastAsia="es-ES"/>
            </w:rPr>
          </w:pPr>
          <w:hyperlink w:anchor="_Toc207872510" w:history="1">
            <w:r w:rsidRPr="00374E38">
              <w:rPr>
                <w:rStyle w:val="Hipervnculo"/>
                <w:noProof/>
              </w:rPr>
              <w:t>Primera. Desarrollo normativo</w:t>
            </w:r>
            <w:r>
              <w:rPr>
                <w:noProof/>
                <w:webHidden/>
              </w:rPr>
              <w:tab/>
            </w:r>
            <w:r>
              <w:rPr>
                <w:noProof/>
                <w:webHidden/>
              </w:rPr>
              <w:fldChar w:fldCharType="begin"/>
            </w:r>
            <w:r>
              <w:rPr>
                <w:noProof/>
                <w:webHidden/>
              </w:rPr>
              <w:instrText xml:space="preserve"> PAGEREF _Toc207872510 \h </w:instrText>
            </w:r>
            <w:r>
              <w:rPr>
                <w:noProof/>
                <w:webHidden/>
              </w:rPr>
            </w:r>
            <w:r>
              <w:rPr>
                <w:noProof/>
                <w:webHidden/>
              </w:rPr>
              <w:fldChar w:fldCharType="separate"/>
            </w:r>
            <w:r>
              <w:rPr>
                <w:noProof/>
                <w:webHidden/>
              </w:rPr>
              <w:t>9</w:t>
            </w:r>
            <w:r>
              <w:rPr>
                <w:noProof/>
                <w:webHidden/>
              </w:rPr>
              <w:fldChar w:fldCharType="end"/>
            </w:r>
          </w:hyperlink>
        </w:p>
        <w:p w14:paraId="30FD085B" w14:textId="55D955EF" w:rsidR="00482906" w:rsidRDefault="00482906">
          <w:pPr>
            <w:pStyle w:val="TDC1"/>
            <w:tabs>
              <w:tab w:val="right" w:leader="dot" w:pos="8494"/>
            </w:tabs>
            <w:rPr>
              <w:rFonts w:eastAsiaTheme="minorEastAsia"/>
              <w:noProof/>
              <w:sz w:val="24"/>
              <w:szCs w:val="24"/>
              <w:lang w:eastAsia="es-ES"/>
            </w:rPr>
          </w:pPr>
          <w:hyperlink w:anchor="_Toc207872511" w:history="1">
            <w:r w:rsidRPr="00374E38">
              <w:rPr>
                <w:rStyle w:val="Hipervnculo"/>
                <w:noProof/>
              </w:rPr>
              <w:t>Segunda. Modificación del Decreto 97/2025, de 25 de junio, del Consell</w:t>
            </w:r>
            <w:r>
              <w:rPr>
                <w:noProof/>
                <w:webHidden/>
              </w:rPr>
              <w:tab/>
            </w:r>
            <w:r>
              <w:rPr>
                <w:noProof/>
                <w:webHidden/>
              </w:rPr>
              <w:fldChar w:fldCharType="begin"/>
            </w:r>
            <w:r>
              <w:rPr>
                <w:noProof/>
                <w:webHidden/>
              </w:rPr>
              <w:instrText xml:space="preserve"> PAGEREF _Toc207872511 \h </w:instrText>
            </w:r>
            <w:r>
              <w:rPr>
                <w:noProof/>
                <w:webHidden/>
              </w:rPr>
            </w:r>
            <w:r>
              <w:rPr>
                <w:noProof/>
                <w:webHidden/>
              </w:rPr>
              <w:fldChar w:fldCharType="separate"/>
            </w:r>
            <w:r>
              <w:rPr>
                <w:noProof/>
                <w:webHidden/>
              </w:rPr>
              <w:t>9</w:t>
            </w:r>
            <w:r>
              <w:rPr>
                <w:noProof/>
                <w:webHidden/>
              </w:rPr>
              <w:fldChar w:fldCharType="end"/>
            </w:r>
          </w:hyperlink>
        </w:p>
        <w:p w14:paraId="76365E27" w14:textId="7FB63969" w:rsidR="00482906" w:rsidRDefault="00482906">
          <w:pPr>
            <w:pStyle w:val="TDC1"/>
            <w:tabs>
              <w:tab w:val="right" w:leader="dot" w:pos="8494"/>
            </w:tabs>
            <w:rPr>
              <w:rFonts w:eastAsiaTheme="minorEastAsia"/>
              <w:noProof/>
              <w:sz w:val="24"/>
              <w:szCs w:val="24"/>
              <w:lang w:eastAsia="es-ES"/>
            </w:rPr>
          </w:pPr>
          <w:hyperlink w:anchor="_Toc207872512" w:history="1">
            <w:r w:rsidRPr="00374E38">
              <w:rPr>
                <w:rStyle w:val="Hipervnculo"/>
                <w:noProof/>
              </w:rPr>
              <w:t>Tercera. Entrada en vigor</w:t>
            </w:r>
            <w:r>
              <w:rPr>
                <w:noProof/>
                <w:webHidden/>
              </w:rPr>
              <w:tab/>
            </w:r>
            <w:r>
              <w:rPr>
                <w:noProof/>
                <w:webHidden/>
              </w:rPr>
              <w:fldChar w:fldCharType="begin"/>
            </w:r>
            <w:r>
              <w:rPr>
                <w:noProof/>
                <w:webHidden/>
              </w:rPr>
              <w:instrText xml:space="preserve"> PAGEREF _Toc207872512 \h </w:instrText>
            </w:r>
            <w:r>
              <w:rPr>
                <w:noProof/>
                <w:webHidden/>
              </w:rPr>
            </w:r>
            <w:r>
              <w:rPr>
                <w:noProof/>
                <w:webHidden/>
              </w:rPr>
              <w:fldChar w:fldCharType="separate"/>
            </w:r>
            <w:r>
              <w:rPr>
                <w:noProof/>
                <w:webHidden/>
              </w:rPr>
              <w:t>9</w:t>
            </w:r>
            <w:r>
              <w:rPr>
                <w:noProof/>
                <w:webHidden/>
              </w:rPr>
              <w:fldChar w:fldCharType="end"/>
            </w:r>
          </w:hyperlink>
        </w:p>
        <w:p w14:paraId="3179E4A5" w14:textId="1EC6E8DE" w:rsidR="00E04193" w:rsidRPr="00C43AD9" w:rsidRDefault="00E04193">
          <w:r w:rsidRPr="00C43AD9">
            <w:rPr>
              <w:b/>
              <w:bCs/>
            </w:rPr>
            <w:fldChar w:fldCharType="end"/>
          </w:r>
        </w:p>
      </w:sdtContent>
    </w:sdt>
    <w:p w14:paraId="21E09339" w14:textId="77777777" w:rsidR="004031C2" w:rsidRPr="00C43AD9" w:rsidRDefault="004031C2" w:rsidP="00AD4AC7">
      <w:pPr>
        <w:jc w:val="both"/>
        <w:rPr>
          <w:rFonts w:ascii="Roboto" w:hAnsi="Roboto"/>
          <w:b/>
          <w:bCs/>
        </w:rPr>
      </w:pPr>
    </w:p>
    <w:p w14:paraId="3CD57E43" w14:textId="77777777" w:rsidR="00040665" w:rsidRPr="00C43AD9" w:rsidRDefault="00040665" w:rsidP="00E00CE9">
      <w:pPr>
        <w:pStyle w:val="Ttulo1"/>
        <w:rPr>
          <w:b w:val="0"/>
          <w:color w:val="auto"/>
        </w:rPr>
      </w:pPr>
      <w:bookmarkStart w:id="0" w:name="_Toc207872484"/>
      <w:r w:rsidRPr="00C43AD9">
        <w:rPr>
          <w:color w:val="auto"/>
        </w:rPr>
        <w:t>PREÁMBULO</w:t>
      </w:r>
      <w:bookmarkEnd w:id="0"/>
    </w:p>
    <w:p w14:paraId="6559A708" w14:textId="77777777" w:rsidR="00040665" w:rsidRPr="00C43AD9" w:rsidRDefault="00040665" w:rsidP="00AD4AC7">
      <w:pPr>
        <w:jc w:val="both"/>
        <w:rPr>
          <w:rFonts w:ascii="Roboto" w:hAnsi="Roboto"/>
        </w:rPr>
      </w:pPr>
      <w:r w:rsidRPr="00C43AD9">
        <w:rPr>
          <w:rFonts w:ascii="Roboto" w:hAnsi="Roboto"/>
        </w:rPr>
        <w:t>El artículo 53 del Estatut d'Autonomia de la Comunitat Valenciana establece la competencia exclusiva de la Generalitat para la regulación y administración de las enseñanzas en toda su extensión, niveles y grados, modalidades y especialidades, sin perjuicio de lo dispuesto en la Constitución y las leyes orgánicas que la desarrollan.</w:t>
      </w:r>
    </w:p>
    <w:p w14:paraId="3B69BDD1" w14:textId="4B121598" w:rsidR="00040665" w:rsidRPr="00C43AD9" w:rsidRDefault="00040665" w:rsidP="00AD4AC7">
      <w:pPr>
        <w:jc w:val="both"/>
        <w:rPr>
          <w:rFonts w:ascii="Roboto" w:hAnsi="Roboto"/>
        </w:rPr>
      </w:pPr>
      <w:r w:rsidRPr="00C43AD9">
        <w:rPr>
          <w:rFonts w:ascii="Roboto" w:hAnsi="Roboto"/>
        </w:rPr>
        <w:t xml:space="preserve">La Ley Orgánica 2/2006, de 3 de mayo, de Educación, modificada por la Ley Orgánica 3/2020, de 29 de diciembre, pone de manifiesto que la </w:t>
      </w:r>
      <w:r w:rsidR="6AC91644" w:rsidRPr="00C43AD9">
        <w:rPr>
          <w:rFonts w:ascii="Roboto" w:hAnsi="Roboto"/>
        </w:rPr>
        <w:t>e</w:t>
      </w:r>
      <w:r w:rsidRPr="00C43AD9">
        <w:rPr>
          <w:rFonts w:ascii="Roboto" w:hAnsi="Roboto"/>
        </w:rPr>
        <w:t>ducación es el motor que promueve el bienestar de un país y establece en su preámbulo que los profundos cambios a los que se enfrenta la sociedad actual demandan una continua y reflexiva adecuación del sistema educativo a las emergentes demandas de aprendizaje. La transformación del sistema educativo es el resultado de un esfuerzo sostenido y constante de reforma educativa, esfuerzo que solo es posible realizar con la colaboración permanente y respetuosa de todos los actores. Al respecto, se considera un pilar fundamental el profesorado y especialmente su función de apoyo</w:t>
      </w:r>
      <w:r w:rsidR="00612CE7" w:rsidRPr="00C43AD9">
        <w:rPr>
          <w:rFonts w:ascii="Roboto" w:hAnsi="Roboto"/>
        </w:rPr>
        <w:t>,</w:t>
      </w:r>
      <w:r w:rsidRPr="00C43AD9">
        <w:rPr>
          <w:rFonts w:ascii="Roboto" w:hAnsi="Roboto"/>
        </w:rPr>
        <w:t xml:space="preserve"> asesoramiento</w:t>
      </w:r>
      <w:r w:rsidR="00612CE7" w:rsidRPr="00C43AD9">
        <w:rPr>
          <w:rFonts w:ascii="Roboto" w:hAnsi="Roboto"/>
        </w:rPr>
        <w:t xml:space="preserve"> y gestión</w:t>
      </w:r>
      <w:r w:rsidRPr="00C43AD9">
        <w:rPr>
          <w:rFonts w:ascii="Roboto" w:hAnsi="Roboto"/>
        </w:rPr>
        <w:t xml:space="preserve"> docente a la propia administración educativa impulsora de dicha transformación.</w:t>
      </w:r>
    </w:p>
    <w:p w14:paraId="25466AD7" w14:textId="77777777" w:rsidR="008B49E5" w:rsidRPr="00C43AD9" w:rsidRDefault="008B49E5" w:rsidP="00AD4AC7">
      <w:pPr>
        <w:jc w:val="both"/>
        <w:rPr>
          <w:rFonts w:ascii="Roboto" w:hAnsi="Roboto"/>
        </w:rPr>
      </w:pPr>
      <w:r w:rsidRPr="00C43AD9">
        <w:rPr>
          <w:rFonts w:ascii="Roboto" w:hAnsi="Roboto"/>
        </w:rPr>
        <w:t>La colaboración del profesorado con la administración educativa cuenta con una larga tradición normativa, iniciada en la Ley 169/1965. Desde entonces, esta figura ha evolucionado para responder a las demandas de un sistema educativo en constante transformación, donde la experiencia docente resulta clave para la mejora de la gestión.</w:t>
      </w:r>
    </w:p>
    <w:p w14:paraId="3F4655FC" w14:textId="74ACD3CE" w:rsidR="00040665" w:rsidRPr="00C43AD9" w:rsidRDefault="00040665" w:rsidP="00AD4AC7">
      <w:pPr>
        <w:jc w:val="both"/>
        <w:rPr>
          <w:rFonts w:ascii="Roboto" w:hAnsi="Roboto"/>
        </w:rPr>
      </w:pPr>
      <w:r w:rsidRPr="00C43AD9">
        <w:rPr>
          <w:rFonts w:ascii="Roboto" w:hAnsi="Roboto"/>
        </w:rPr>
        <w:t>El artículo 74 del Real Decreto Legislativo 5/2015, de 30 de octubre, por el que se aprueba el texto refundido de la Ley del Estatuto Básico del Empleado Público, dispone que las administraciones públicas estructurarán su organización a través de relaciones de puestos de trabajo u otros instrumentos organizativos similares que comprenderán, al menos, la denominación de los puestos, los grupos de clasificación profesional, los cuerpos o escalas, en su caso, a que estén adscritos, los sistemas de provisión y las retribuciones complementarias. Dichos instrumentos serán públicos.</w:t>
      </w:r>
    </w:p>
    <w:p w14:paraId="085D6AC2" w14:textId="77777777" w:rsidR="00040665" w:rsidRPr="00C43AD9" w:rsidRDefault="00040665" w:rsidP="00AD4AC7">
      <w:pPr>
        <w:jc w:val="both"/>
        <w:rPr>
          <w:rFonts w:ascii="Roboto" w:hAnsi="Roboto"/>
        </w:rPr>
      </w:pPr>
      <w:r w:rsidRPr="00C43AD9">
        <w:rPr>
          <w:rFonts w:ascii="Roboto" w:hAnsi="Roboto"/>
        </w:rPr>
        <w:t>Por su parte, el apartado quinto del artículo 3 de la Ley 4/2021, de 16 de abril, de la Generalitat, de la Función Pública Valenciana, dispone que el personal docente y estatutario al servicio de la Generalitat se regirá, en aquellas materias no reguladas por su normativa específica, por lo dispuesto en esta ley.</w:t>
      </w:r>
    </w:p>
    <w:p w14:paraId="02D54F86" w14:textId="77777777" w:rsidR="00040665" w:rsidRPr="00C43AD9" w:rsidRDefault="00040665" w:rsidP="00AD4AC7">
      <w:pPr>
        <w:jc w:val="both"/>
        <w:rPr>
          <w:rFonts w:ascii="Roboto" w:hAnsi="Roboto"/>
        </w:rPr>
      </w:pPr>
      <w:r w:rsidRPr="00C43AD9">
        <w:rPr>
          <w:rFonts w:ascii="Roboto" w:hAnsi="Roboto"/>
        </w:rPr>
        <w:t xml:space="preserve">En el ámbito docente, la norma específica de provisión es el Real Decreto 1364/2010, de 29 de octubre, por el que se regula el concurso de traslados de ámbito estatal entre personal funcionario de los cuerpos docentes contemplados en la Ley Orgánica 2/2006, de 3 de mayo, de Educación, y otros procedimientos de provisión de plazas a cubrir por los mismos, que en su punto tercero del artículo 1 establece que el personal de los cuerpos docentes a los que se refiere el apartado 1.a podrá ocupar otros puestos de </w:t>
      </w:r>
      <w:r w:rsidRPr="00C43AD9">
        <w:rPr>
          <w:rFonts w:ascii="Roboto" w:hAnsi="Roboto"/>
        </w:rPr>
        <w:lastRenderedPageBreak/>
        <w:t>trabajo en la Administración de acuerdo con los procedimientos establecidos en la legislación correspondiente.</w:t>
      </w:r>
    </w:p>
    <w:p w14:paraId="6F4221FD" w14:textId="0FEC9497" w:rsidR="00CF328E" w:rsidRPr="00C43AD9" w:rsidRDefault="00CF328E" w:rsidP="00AD4AC7">
      <w:pPr>
        <w:jc w:val="both"/>
        <w:rPr>
          <w:rFonts w:ascii="Roboto" w:hAnsi="Roboto"/>
        </w:rPr>
      </w:pPr>
      <w:r w:rsidRPr="00C43AD9">
        <w:rPr>
          <w:rFonts w:ascii="Roboto" w:hAnsi="Roboto"/>
        </w:rPr>
        <w:t>La Ley 7/2014, de 22 de diciembre,</w:t>
      </w:r>
      <w:r w:rsidR="1E04BA83" w:rsidRPr="00C43AD9">
        <w:rPr>
          <w:rFonts w:ascii="Roboto" w:hAnsi="Roboto"/>
        </w:rPr>
        <w:t xml:space="preserve"> de Medidas Fiscales, de Gestión Administrativa y Financiera, y de Organización de la Generalitat,</w:t>
      </w:r>
      <w:r w:rsidRPr="00C43AD9">
        <w:rPr>
          <w:rFonts w:ascii="Roboto" w:hAnsi="Roboto"/>
        </w:rPr>
        <w:t xml:space="preserve"> en su disposición adicional duodécima, mantiene su vigencia al establecer la creación de puestos docentes para asesoramiento técnico. No obstante, la Ley 7/2023, de 26 de diciembre, de medidas fiscales y gestión administrativa, refuerza este marco al introducir mecanismos de eficiencia organizativa (art. 54) y criterios de transparencia en la provisión de puestos singulares (art. 112), fundamentando jurídicamente la evolución hacia un perfil integrador de gestión y asesoramiento. </w:t>
      </w:r>
    </w:p>
    <w:p w14:paraId="7A3CF668" w14:textId="373D9B6A" w:rsidR="00040665" w:rsidRPr="00C43AD9" w:rsidRDefault="00AF794F" w:rsidP="00AD4AC7">
      <w:pPr>
        <w:jc w:val="both"/>
        <w:rPr>
          <w:rFonts w:ascii="Roboto" w:hAnsi="Roboto"/>
        </w:rPr>
      </w:pPr>
      <w:r w:rsidRPr="00C43AD9">
        <w:rPr>
          <w:rFonts w:ascii="Roboto" w:hAnsi="Roboto"/>
        </w:rPr>
        <w:t>En la Comunitat Valenciana, la evolución de la normativa educativa ha ido adaptando la figura del personal docente asesor a las necesidades cambiantes del sistema, consolidando su papel en la gestión educativa</w:t>
      </w:r>
      <w:r w:rsidRPr="00C43AD9">
        <w:rPr>
          <w:rFonts w:ascii="Roboto" w:hAnsi="Roboto"/>
          <w:i/>
          <w:iCs/>
        </w:rPr>
        <w:t xml:space="preserve">. </w:t>
      </w:r>
      <w:r w:rsidR="00040665" w:rsidRPr="00C43AD9">
        <w:rPr>
          <w:rFonts w:ascii="Roboto" w:hAnsi="Roboto"/>
        </w:rPr>
        <w:t xml:space="preserve">El Decreto 126/2015, de 31 de julio, del Consell, reguló los puestos de trabajo de carácter docente para la realización de funciones específicas de asesoramiento y coordinación-asesoramiento técnico-docente en el ámbito de la conselleria competente en materia de </w:t>
      </w:r>
      <w:r w:rsidR="1CF31801" w:rsidRPr="00C43AD9">
        <w:rPr>
          <w:rFonts w:ascii="Roboto" w:hAnsi="Roboto"/>
        </w:rPr>
        <w:t>e</w:t>
      </w:r>
      <w:r w:rsidR="00040665" w:rsidRPr="00C43AD9">
        <w:rPr>
          <w:rFonts w:ascii="Roboto" w:hAnsi="Roboto"/>
        </w:rPr>
        <w:t xml:space="preserve">ducación de la Generalitat. Dicho decreto supuso un importante avance en la integración de personal docente cualificado en las estructuras administrativas de la </w:t>
      </w:r>
      <w:r w:rsidR="112DB265" w:rsidRPr="00C43AD9">
        <w:rPr>
          <w:rFonts w:ascii="Roboto" w:hAnsi="Roboto"/>
        </w:rPr>
        <w:t>c</w:t>
      </w:r>
      <w:r w:rsidR="00040665" w:rsidRPr="00C43AD9">
        <w:rPr>
          <w:rFonts w:ascii="Roboto" w:hAnsi="Roboto"/>
        </w:rPr>
        <w:t xml:space="preserve">onselleria, permitiendo aprovechar su conocimiento del sistema educativo, su experiencia pedagógica y su visión desde la práctica docente para </w:t>
      </w:r>
      <w:r w:rsidR="00813AE6" w:rsidRPr="00C43AD9">
        <w:rPr>
          <w:rFonts w:ascii="Roboto" w:hAnsi="Roboto"/>
        </w:rPr>
        <w:t xml:space="preserve">la </w:t>
      </w:r>
      <w:r w:rsidR="00040665" w:rsidRPr="00C43AD9">
        <w:rPr>
          <w:rFonts w:ascii="Roboto" w:hAnsi="Roboto"/>
        </w:rPr>
        <w:t>mejora</w:t>
      </w:r>
      <w:r w:rsidR="00813AE6" w:rsidRPr="00C43AD9">
        <w:rPr>
          <w:rFonts w:ascii="Roboto" w:hAnsi="Roboto"/>
        </w:rPr>
        <w:t xml:space="preserve"> y asesoramiento en </w:t>
      </w:r>
      <w:r w:rsidR="00040665" w:rsidRPr="00C43AD9">
        <w:rPr>
          <w:rFonts w:ascii="Roboto" w:hAnsi="Roboto"/>
        </w:rPr>
        <w:t>la gestión educativa.</w:t>
      </w:r>
    </w:p>
    <w:p w14:paraId="0FC5FEDA" w14:textId="2A9BACE1" w:rsidR="00040665" w:rsidRPr="00C43AD9" w:rsidRDefault="00040665" w:rsidP="00AD4AC7">
      <w:pPr>
        <w:jc w:val="both"/>
        <w:rPr>
          <w:rFonts w:ascii="Roboto" w:hAnsi="Roboto"/>
        </w:rPr>
      </w:pPr>
      <w:r w:rsidRPr="00C43AD9">
        <w:rPr>
          <w:rFonts w:ascii="Roboto" w:hAnsi="Roboto"/>
        </w:rPr>
        <w:t>La experiencia acumulada durante estos años ha demostrado la valiosa aportación de este personal a la administración educativa, pero también ha puesto de manifiesto la necesidad de redefinir y ampliar esta figura para adaptarla a los nuevos retos y necesidades del sistema educativo valenciano. Esta evolución se materializa ahora en la figura del</w:t>
      </w:r>
      <w:r w:rsidR="000F40D3" w:rsidRPr="00C43AD9">
        <w:rPr>
          <w:rFonts w:ascii="Roboto" w:hAnsi="Roboto"/>
        </w:rPr>
        <w:t xml:space="preserve"> docente</w:t>
      </w:r>
      <w:r w:rsidR="00BF19EF" w:rsidRPr="00C43AD9">
        <w:rPr>
          <w:rFonts w:ascii="Roboto" w:hAnsi="Roboto"/>
        </w:rPr>
        <w:t xml:space="preserve"> </w:t>
      </w:r>
      <w:r w:rsidR="00BF19EF" w:rsidRPr="00C43AD9">
        <w:rPr>
          <w:rFonts w:ascii="Roboto" w:hAnsi="Roboto"/>
          <w:b/>
          <w:bCs/>
        </w:rPr>
        <w:t xml:space="preserve">Gestor </w:t>
      </w:r>
      <w:r w:rsidR="000F40D3" w:rsidRPr="00C43AD9">
        <w:rPr>
          <w:rFonts w:ascii="Roboto" w:hAnsi="Roboto"/>
          <w:b/>
          <w:bCs/>
        </w:rPr>
        <w:t>y Asesor para la</w:t>
      </w:r>
      <w:r w:rsidR="00BF19EF" w:rsidRPr="00C43AD9">
        <w:rPr>
          <w:rFonts w:ascii="Roboto" w:hAnsi="Roboto"/>
          <w:b/>
          <w:bCs/>
        </w:rPr>
        <w:t xml:space="preserve"> Mejora </w:t>
      </w:r>
      <w:r w:rsidR="00C43AD9" w:rsidRPr="00C43AD9">
        <w:rPr>
          <w:rFonts w:ascii="Roboto" w:hAnsi="Roboto"/>
          <w:b/>
          <w:bCs/>
        </w:rPr>
        <w:t>Educativa,</w:t>
      </w:r>
      <w:r w:rsidRPr="00C43AD9">
        <w:rPr>
          <w:rFonts w:ascii="Roboto" w:hAnsi="Roboto"/>
        </w:rPr>
        <w:t xml:space="preserve"> que representa una transformación y mejora sustancial del anterior asesor técnico docente.</w:t>
      </w:r>
    </w:p>
    <w:p w14:paraId="39CEA978" w14:textId="64CB4B1E" w:rsidR="00040665" w:rsidRPr="00C43AD9" w:rsidRDefault="00040665" w:rsidP="00AD4AC7">
      <w:pPr>
        <w:jc w:val="both"/>
        <w:rPr>
          <w:rFonts w:ascii="Roboto" w:hAnsi="Roboto"/>
        </w:rPr>
      </w:pPr>
      <w:r w:rsidRPr="00C43AD9">
        <w:rPr>
          <w:rFonts w:ascii="Roboto" w:hAnsi="Roboto"/>
        </w:rPr>
        <w:t>Esta nueva figura no solo mantiene las funciones de asesoramiento técnico a los órganos directivos de la administración educativa, sino que amplía su ámbito de actuación para incluir tareas específicas de apoyo a la gestión educativa y de colaboración con los funcionarios de la administración, creando así un perfil más completo y versátil que contribuye de manera más eficaz y eficiente a la consecución de los objetivos educativos de la Generalitat.</w:t>
      </w:r>
    </w:p>
    <w:p w14:paraId="12954CED" w14:textId="3C512C8F" w:rsidR="00040665" w:rsidRPr="00C43AD9" w:rsidRDefault="00040665" w:rsidP="00AD4AC7">
      <w:pPr>
        <w:jc w:val="both"/>
        <w:rPr>
          <w:rFonts w:ascii="Roboto" w:hAnsi="Roboto"/>
        </w:rPr>
      </w:pPr>
      <w:r w:rsidRPr="00C43AD9">
        <w:rPr>
          <w:rFonts w:ascii="Roboto" w:hAnsi="Roboto"/>
        </w:rPr>
        <w:t>De acuerdo con la normativa expuesta, resulta necesario regular la figura del personal docente para la mejora de la gestión educativa, así como establecer los criterios para la clasificación de estos puestos de carácter docente en el ámbito de la administración educativa valenciana, aprovechando su conocimiento, práctica pedagógica y experiencia de gestión de equipos docentes a través de su participación en los diferentes órganos de la administración educativa para la consecución de un sistema educativo valenciano de calidad.</w:t>
      </w:r>
    </w:p>
    <w:p w14:paraId="04B4DFF1" w14:textId="51F4F5CE" w:rsidR="00040665" w:rsidRPr="00C43AD9" w:rsidRDefault="192B3362" w:rsidP="00AD4AC7">
      <w:pPr>
        <w:jc w:val="both"/>
        <w:rPr>
          <w:rFonts w:ascii="Roboto" w:hAnsi="Roboto"/>
        </w:rPr>
      </w:pPr>
      <w:r w:rsidRPr="00C43AD9">
        <w:rPr>
          <w:rFonts w:ascii="Roboto" w:hAnsi="Roboto"/>
        </w:rPr>
        <w:t>Este decreto</w:t>
      </w:r>
      <w:r w:rsidR="145D1C30" w:rsidRPr="00C43AD9">
        <w:rPr>
          <w:rFonts w:ascii="Roboto" w:hAnsi="Roboto"/>
        </w:rPr>
        <w:t xml:space="preserve"> contempla la provisión de puestos con carácter provisional </w:t>
      </w:r>
      <w:r w:rsidR="28FED76C" w:rsidRPr="00C43AD9">
        <w:rPr>
          <w:rFonts w:ascii="Roboto" w:hAnsi="Roboto"/>
        </w:rPr>
        <w:t xml:space="preserve">a través del </w:t>
      </w:r>
      <w:r w:rsidR="145D1C30" w:rsidRPr="00C43AD9">
        <w:rPr>
          <w:rFonts w:ascii="Roboto" w:hAnsi="Roboto"/>
        </w:rPr>
        <w:t>procedimiento de libre designación</w:t>
      </w:r>
      <w:r w:rsidR="4D4A27EE" w:rsidRPr="00C43AD9">
        <w:rPr>
          <w:rFonts w:ascii="Roboto" w:hAnsi="Roboto"/>
        </w:rPr>
        <w:t>,</w:t>
      </w:r>
      <w:r w:rsidR="145D1C30" w:rsidRPr="00C43AD9">
        <w:rPr>
          <w:rFonts w:ascii="Roboto" w:hAnsi="Roboto"/>
        </w:rPr>
        <w:t xml:space="preserve"> por razones de especial responsabilidad y confianza derivadas de las especiales funciones que sus titulares han de desempeñar. Asimismo, establece un periodo de </w:t>
      </w:r>
      <w:r w:rsidR="0AF7A638" w:rsidRPr="00C43AD9">
        <w:rPr>
          <w:rFonts w:ascii="Roboto" w:hAnsi="Roboto"/>
        </w:rPr>
        <w:t>dos</w:t>
      </w:r>
      <w:r w:rsidR="145D1C30" w:rsidRPr="00C43AD9">
        <w:rPr>
          <w:rFonts w:ascii="Roboto" w:hAnsi="Roboto"/>
        </w:rPr>
        <w:t xml:space="preserve"> cursos consecutivos para cada nombramiento, con el fin de </w:t>
      </w:r>
      <w:r w:rsidR="145D1C30" w:rsidRPr="00C43AD9">
        <w:rPr>
          <w:rFonts w:ascii="Roboto" w:hAnsi="Roboto"/>
        </w:rPr>
        <w:lastRenderedPageBreak/>
        <w:t>dotar de mayor estabilidad a estos puestos y permitir una planificación a medio plazo de las actuaciones a desarrollar.</w:t>
      </w:r>
    </w:p>
    <w:p w14:paraId="29FFCABD" w14:textId="011BA49A" w:rsidR="00040665" w:rsidRPr="00C43AD9" w:rsidRDefault="00040665" w:rsidP="00AD4AC7">
      <w:pPr>
        <w:jc w:val="both"/>
        <w:rPr>
          <w:rFonts w:ascii="Roboto" w:hAnsi="Roboto"/>
        </w:rPr>
      </w:pPr>
      <w:r w:rsidRPr="00C43AD9">
        <w:rPr>
          <w:rFonts w:ascii="Roboto" w:hAnsi="Roboto"/>
        </w:rPr>
        <w:t>Esta nueva figura desarrollará funciones muy específicas de asesoramiento, coordinación y gestión en apoyo a los órganos superiores y directivos, que comportan tareas de dirección, supervisión, coordinación y establecimiento de objetivos, que a su vez determinan la exigencia de requisitos específicos para su desempeño que no se establecen con carácter general para la provisión de los restantes puestos docentes. Además,</w:t>
      </w:r>
      <w:r w:rsidR="00E44955" w:rsidRPr="00C43AD9">
        <w:rPr>
          <w:rFonts w:ascii="Roboto" w:hAnsi="Roboto"/>
        </w:rPr>
        <w:t xml:space="preserve"> estos profesionales </w:t>
      </w:r>
      <w:r w:rsidRPr="00C43AD9">
        <w:rPr>
          <w:rFonts w:ascii="Roboto" w:hAnsi="Roboto"/>
        </w:rPr>
        <w:t>debe</w:t>
      </w:r>
      <w:r w:rsidR="00E44955" w:rsidRPr="00C43AD9">
        <w:rPr>
          <w:rFonts w:ascii="Roboto" w:hAnsi="Roboto"/>
        </w:rPr>
        <w:t>n</w:t>
      </w:r>
      <w:r w:rsidRPr="00C43AD9">
        <w:rPr>
          <w:rFonts w:ascii="Roboto" w:hAnsi="Roboto"/>
        </w:rPr>
        <w:t xml:space="preserve"> desempeñar tareas específicas de gestión educativa, dando apoyo a los funcionarios adscritos al órgano directivo, lo que supone una ampliación significativa de sus responsabilidades y ámbito de actuación.</w:t>
      </w:r>
    </w:p>
    <w:p w14:paraId="55117240" w14:textId="0E2195D8" w:rsidR="00040665" w:rsidRPr="00C43AD9" w:rsidRDefault="00040665" w:rsidP="00AD4AC7">
      <w:pPr>
        <w:jc w:val="both"/>
        <w:rPr>
          <w:rFonts w:ascii="Roboto" w:hAnsi="Roboto"/>
        </w:rPr>
      </w:pPr>
      <w:r w:rsidRPr="00C43AD9">
        <w:rPr>
          <w:rFonts w:ascii="Roboto" w:hAnsi="Roboto"/>
        </w:rPr>
        <w:t xml:space="preserve">Por todo ello, en virtud de </w:t>
      </w:r>
      <w:r w:rsidR="00664F99" w:rsidRPr="00C43AD9">
        <w:rPr>
          <w:rFonts w:ascii="Roboto" w:hAnsi="Roboto"/>
        </w:rPr>
        <w:t xml:space="preserve">….. </w:t>
      </w:r>
      <w:r w:rsidRPr="00C43AD9">
        <w:rPr>
          <w:rFonts w:ascii="Roboto" w:hAnsi="Roboto"/>
        </w:rPr>
        <w:t>, y de acuerdo con lo establecido en el artículo 43 de la Ley 5/1983, de 30 de diciembre, de la Generalitat, del Consell, consultado el Consell Escolar de la Comunitat Valenciana, a propuesta del conseller de Educación, Cultura</w:t>
      </w:r>
      <w:r w:rsidR="00664F99" w:rsidRPr="00C43AD9">
        <w:rPr>
          <w:rFonts w:ascii="Roboto" w:hAnsi="Roboto"/>
        </w:rPr>
        <w:t xml:space="preserve">, Universidades </w:t>
      </w:r>
      <w:r w:rsidRPr="00C43AD9">
        <w:rPr>
          <w:rFonts w:ascii="Roboto" w:hAnsi="Roboto"/>
        </w:rPr>
        <w:t xml:space="preserve">y </w:t>
      </w:r>
      <w:r w:rsidR="00664F99" w:rsidRPr="00C43AD9">
        <w:rPr>
          <w:rFonts w:ascii="Roboto" w:hAnsi="Roboto"/>
        </w:rPr>
        <w:t>Empleo</w:t>
      </w:r>
      <w:r w:rsidRPr="00C43AD9">
        <w:rPr>
          <w:rFonts w:ascii="Roboto" w:hAnsi="Roboto"/>
        </w:rPr>
        <w:t xml:space="preserve">, conforme con el Consell Jurídic Consultiu de la Comunitat Valenciana y previa deliberación del Consell, en la reunión del día </w:t>
      </w:r>
      <w:r w:rsidR="00664F99" w:rsidRPr="00C43AD9">
        <w:rPr>
          <w:rFonts w:ascii="Roboto" w:hAnsi="Roboto"/>
        </w:rPr>
        <w:t>..</w:t>
      </w:r>
      <w:r w:rsidRPr="00C43AD9">
        <w:rPr>
          <w:rFonts w:ascii="Roboto" w:hAnsi="Roboto"/>
        </w:rPr>
        <w:t xml:space="preserve"> de </w:t>
      </w:r>
      <w:r w:rsidR="00664F99" w:rsidRPr="00C43AD9">
        <w:rPr>
          <w:rFonts w:ascii="Roboto" w:hAnsi="Roboto"/>
        </w:rPr>
        <w:t>…</w:t>
      </w:r>
      <w:r w:rsidRPr="00C43AD9">
        <w:rPr>
          <w:rFonts w:ascii="Roboto" w:hAnsi="Roboto"/>
        </w:rPr>
        <w:t xml:space="preserve"> de </w:t>
      </w:r>
      <w:r w:rsidR="00664F99" w:rsidRPr="00C43AD9">
        <w:rPr>
          <w:rFonts w:ascii="Roboto" w:hAnsi="Roboto"/>
        </w:rPr>
        <w:t>202…</w:t>
      </w:r>
      <w:r w:rsidRPr="00C43AD9">
        <w:rPr>
          <w:rFonts w:ascii="Roboto" w:hAnsi="Roboto"/>
        </w:rPr>
        <w:t>,</w:t>
      </w:r>
    </w:p>
    <w:p w14:paraId="1958E6EE" w14:textId="77777777" w:rsidR="00040665" w:rsidRPr="00C43AD9" w:rsidRDefault="00040665" w:rsidP="00C43AD9">
      <w:pPr>
        <w:jc w:val="center"/>
        <w:rPr>
          <w:rFonts w:ascii="Roboto" w:hAnsi="Roboto"/>
          <w:b/>
          <w:bCs/>
        </w:rPr>
      </w:pPr>
      <w:r w:rsidRPr="00C43AD9">
        <w:rPr>
          <w:rFonts w:ascii="Roboto" w:hAnsi="Roboto"/>
          <w:b/>
          <w:bCs/>
        </w:rPr>
        <w:t>DECRETO</w:t>
      </w:r>
    </w:p>
    <w:p w14:paraId="4EF6E7A8" w14:textId="564023F5" w:rsidR="00040665" w:rsidRPr="00C43AD9" w:rsidRDefault="00040665" w:rsidP="004031C2">
      <w:pPr>
        <w:pStyle w:val="Ttulo1"/>
        <w:rPr>
          <w:color w:val="auto"/>
        </w:rPr>
      </w:pPr>
      <w:bookmarkStart w:id="1" w:name="_Toc207872485"/>
      <w:r w:rsidRPr="00C43AD9">
        <w:rPr>
          <w:color w:val="auto"/>
        </w:rPr>
        <w:t>CAPÍTULO I</w:t>
      </w:r>
      <w:r w:rsidR="004031C2" w:rsidRPr="00C43AD9">
        <w:rPr>
          <w:color w:val="auto"/>
        </w:rPr>
        <w:t xml:space="preserve"> </w:t>
      </w:r>
      <w:r w:rsidRPr="00C43AD9">
        <w:rPr>
          <w:color w:val="auto"/>
        </w:rPr>
        <w:t>Disposiciones generales</w:t>
      </w:r>
      <w:bookmarkEnd w:id="1"/>
    </w:p>
    <w:p w14:paraId="7121FB16" w14:textId="77777777" w:rsidR="00040665" w:rsidRPr="00C43AD9" w:rsidRDefault="00040665" w:rsidP="004031C2">
      <w:pPr>
        <w:pStyle w:val="Ttulo1"/>
        <w:rPr>
          <w:color w:val="auto"/>
        </w:rPr>
      </w:pPr>
      <w:bookmarkStart w:id="2" w:name="_Toc207872486"/>
      <w:r w:rsidRPr="00C43AD9">
        <w:rPr>
          <w:color w:val="auto"/>
        </w:rPr>
        <w:t>Artículo 1. Objeto</w:t>
      </w:r>
      <w:bookmarkEnd w:id="2"/>
    </w:p>
    <w:p w14:paraId="3FAA70C8" w14:textId="731B65CB" w:rsidR="00040665" w:rsidRPr="00C43AD9" w:rsidRDefault="145D1C30" w:rsidP="00AD4AC7">
      <w:pPr>
        <w:jc w:val="both"/>
        <w:rPr>
          <w:rFonts w:ascii="Roboto" w:hAnsi="Roboto"/>
        </w:rPr>
      </w:pPr>
      <w:r w:rsidRPr="00C43AD9">
        <w:rPr>
          <w:rFonts w:ascii="Roboto" w:hAnsi="Roboto"/>
        </w:rPr>
        <w:t>El presente decreto tiene por objeto</w:t>
      </w:r>
      <w:r w:rsidR="00251435" w:rsidRPr="00C43AD9">
        <w:rPr>
          <w:rFonts w:ascii="Roboto" w:hAnsi="Roboto"/>
        </w:rPr>
        <w:t xml:space="preserve"> </w:t>
      </w:r>
      <w:r w:rsidR="00194898" w:rsidRPr="00C43AD9">
        <w:rPr>
          <w:rFonts w:ascii="Roboto" w:hAnsi="Roboto"/>
        </w:rPr>
        <w:t xml:space="preserve">crear y </w:t>
      </w:r>
      <w:r w:rsidRPr="00C43AD9">
        <w:rPr>
          <w:rFonts w:ascii="Roboto" w:hAnsi="Roboto"/>
        </w:rPr>
        <w:t>regular l</w:t>
      </w:r>
      <w:r w:rsidR="54CBAA67" w:rsidRPr="00C43AD9">
        <w:rPr>
          <w:rFonts w:ascii="Roboto" w:hAnsi="Roboto"/>
        </w:rPr>
        <w:t>a figur</w:t>
      </w:r>
      <w:r w:rsidR="2D770DC2" w:rsidRPr="00C43AD9">
        <w:rPr>
          <w:rFonts w:ascii="Roboto" w:hAnsi="Roboto"/>
        </w:rPr>
        <w:t>a del</w:t>
      </w:r>
      <w:r w:rsidR="004E0564" w:rsidRPr="00C43AD9">
        <w:rPr>
          <w:rFonts w:ascii="Roboto" w:hAnsi="Roboto"/>
        </w:rPr>
        <w:t xml:space="preserve"> docente</w:t>
      </w:r>
      <w:r w:rsidR="005138E1" w:rsidRPr="00C43AD9">
        <w:rPr>
          <w:rFonts w:ascii="Roboto" w:hAnsi="Roboto"/>
        </w:rPr>
        <w:t xml:space="preserve"> Gestor </w:t>
      </w:r>
      <w:r w:rsidR="004E0564" w:rsidRPr="00C43AD9">
        <w:rPr>
          <w:rFonts w:ascii="Roboto" w:hAnsi="Roboto"/>
        </w:rPr>
        <w:t xml:space="preserve">y </w:t>
      </w:r>
      <w:r w:rsidR="00D74BBA" w:rsidRPr="00C43AD9">
        <w:rPr>
          <w:rFonts w:ascii="Roboto" w:hAnsi="Roboto"/>
        </w:rPr>
        <w:t>Asesor</w:t>
      </w:r>
      <w:r w:rsidR="004E0564" w:rsidRPr="00C43AD9">
        <w:rPr>
          <w:rFonts w:ascii="Roboto" w:hAnsi="Roboto"/>
        </w:rPr>
        <w:t xml:space="preserve"> para la</w:t>
      </w:r>
      <w:r w:rsidR="005138E1" w:rsidRPr="00C43AD9">
        <w:rPr>
          <w:rFonts w:ascii="Roboto" w:hAnsi="Roboto"/>
        </w:rPr>
        <w:t xml:space="preserve"> Mejora Educativa</w:t>
      </w:r>
      <w:r w:rsidRPr="00C43AD9">
        <w:rPr>
          <w:rFonts w:ascii="Roboto" w:hAnsi="Roboto"/>
        </w:rPr>
        <w:t xml:space="preserve">, así como el procedimiento </w:t>
      </w:r>
      <w:r w:rsidR="7CDDD6AE" w:rsidRPr="00C43AD9">
        <w:rPr>
          <w:rFonts w:ascii="Roboto" w:hAnsi="Roboto"/>
        </w:rPr>
        <w:t xml:space="preserve">para la </w:t>
      </w:r>
      <w:r w:rsidRPr="00C43AD9">
        <w:rPr>
          <w:rFonts w:ascii="Roboto" w:hAnsi="Roboto"/>
        </w:rPr>
        <w:t>creación</w:t>
      </w:r>
      <w:r w:rsidR="7CDDD6AE" w:rsidRPr="00C43AD9">
        <w:rPr>
          <w:rFonts w:ascii="Roboto" w:hAnsi="Roboto"/>
        </w:rPr>
        <w:t xml:space="preserve">, </w:t>
      </w:r>
      <w:r w:rsidR="796BB626" w:rsidRPr="00C43AD9">
        <w:rPr>
          <w:rFonts w:ascii="Roboto" w:hAnsi="Roboto"/>
        </w:rPr>
        <w:t xml:space="preserve">modificación y supresión de </w:t>
      </w:r>
      <w:r w:rsidR="00144498" w:rsidRPr="00C43AD9">
        <w:rPr>
          <w:rFonts w:ascii="Roboto" w:hAnsi="Roboto"/>
        </w:rPr>
        <w:t>los</w:t>
      </w:r>
      <w:r w:rsidR="6B4A5197" w:rsidRPr="00C43AD9">
        <w:rPr>
          <w:rFonts w:ascii="Roboto" w:hAnsi="Roboto"/>
        </w:rPr>
        <w:t xml:space="preserve"> puestos</w:t>
      </w:r>
      <w:r w:rsidR="00144498" w:rsidRPr="00C43AD9">
        <w:rPr>
          <w:rFonts w:ascii="Roboto" w:hAnsi="Roboto"/>
        </w:rPr>
        <w:t xml:space="preserve"> correspondientes</w:t>
      </w:r>
      <w:r w:rsidR="00166CC7" w:rsidRPr="00C43AD9">
        <w:rPr>
          <w:rFonts w:ascii="Roboto" w:hAnsi="Roboto"/>
        </w:rPr>
        <w:t>.</w:t>
      </w:r>
    </w:p>
    <w:p w14:paraId="08B570D1" w14:textId="77777777" w:rsidR="00040665" w:rsidRPr="00C43AD9" w:rsidRDefault="00040665" w:rsidP="004031C2">
      <w:pPr>
        <w:pStyle w:val="Ttulo1"/>
        <w:rPr>
          <w:color w:val="auto"/>
        </w:rPr>
      </w:pPr>
      <w:bookmarkStart w:id="3" w:name="_Toc207872487"/>
      <w:r w:rsidRPr="00C43AD9">
        <w:rPr>
          <w:color w:val="auto"/>
        </w:rPr>
        <w:t>Artículo 2. Ámbito de aplicación</w:t>
      </w:r>
      <w:bookmarkEnd w:id="3"/>
    </w:p>
    <w:p w14:paraId="5C677E8C" w14:textId="1226ED33" w:rsidR="00D35BD9" w:rsidRPr="00C43AD9" w:rsidRDefault="72A2F521" w:rsidP="00D314CC">
      <w:pPr>
        <w:jc w:val="both"/>
        <w:rPr>
          <w:rFonts w:ascii="Roboto" w:hAnsi="Roboto"/>
        </w:rPr>
      </w:pPr>
      <w:r w:rsidRPr="00C43AD9">
        <w:rPr>
          <w:rFonts w:ascii="Roboto" w:hAnsi="Roboto"/>
        </w:rPr>
        <w:t xml:space="preserve">1. </w:t>
      </w:r>
      <w:r w:rsidR="5F1D30DA" w:rsidRPr="00C43AD9">
        <w:rPr>
          <w:rFonts w:ascii="Roboto" w:hAnsi="Roboto"/>
        </w:rPr>
        <w:t>El presente decreto será de aplicación al personal funcionario de carrera perteneciente a cualquiera de los cuerpos docentes no universitarios regulados por la Ley Orgánica 2/2006, de 3 de mayo, de Educación (LOE).</w:t>
      </w:r>
    </w:p>
    <w:p w14:paraId="096E97B4" w14:textId="3FC4BFD1" w:rsidR="00D35BD9" w:rsidRPr="00C43AD9" w:rsidRDefault="72A2F521" w:rsidP="00D314CC">
      <w:pPr>
        <w:jc w:val="both"/>
        <w:rPr>
          <w:rFonts w:ascii="Roboto" w:hAnsi="Roboto"/>
        </w:rPr>
      </w:pPr>
      <w:r w:rsidRPr="00C43AD9">
        <w:rPr>
          <w:rFonts w:ascii="Roboto" w:hAnsi="Roboto"/>
        </w:rPr>
        <w:t xml:space="preserve">2. </w:t>
      </w:r>
      <w:r w:rsidR="5F1D30DA" w:rsidRPr="00C43AD9">
        <w:rPr>
          <w:rFonts w:ascii="Roboto" w:hAnsi="Roboto"/>
        </w:rPr>
        <w:t xml:space="preserve">En particular, la presente norma se refiere a los puestos de trabajo de carácter docente destinados al desempeño de funciones de </w:t>
      </w:r>
      <w:r w:rsidR="008075D4" w:rsidRPr="00C43AD9">
        <w:rPr>
          <w:rFonts w:ascii="Roboto" w:hAnsi="Roboto"/>
        </w:rPr>
        <w:t xml:space="preserve">gestión y </w:t>
      </w:r>
      <w:r w:rsidR="5F1D30DA" w:rsidRPr="00C43AD9">
        <w:rPr>
          <w:rFonts w:ascii="Roboto" w:hAnsi="Roboto"/>
        </w:rPr>
        <w:t xml:space="preserve">asesoramiento </w:t>
      </w:r>
      <w:r w:rsidR="008075D4" w:rsidRPr="00C43AD9">
        <w:rPr>
          <w:rFonts w:ascii="Roboto" w:hAnsi="Roboto"/>
        </w:rPr>
        <w:t>para la</w:t>
      </w:r>
      <w:r w:rsidR="5F1D30DA" w:rsidRPr="00C43AD9">
        <w:rPr>
          <w:rFonts w:ascii="Roboto" w:hAnsi="Roboto"/>
        </w:rPr>
        <w:t xml:space="preserve"> mejora </w:t>
      </w:r>
      <w:r w:rsidR="008075D4" w:rsidRPr="00C43AD9">
        <w:rPr>
          <w:rFonts w:ascii="Roboto" w:hAnsi="Roboto"/>
        </w:rPr>
        <w:t xml:space="preserve">educativa, </w:t>
      </w:r>
      <w:r w:rsidR="5F1D30DA" w:rsidRPr="00C43AD9">
        <w:rPr>
          <w:rFonts w:ascii="Roboto" w:hAnsi="Roboto"/>
        </w:rPr>
        <w:t xml:space="preserve">cuya </w:t>
      </w:r>
      <w:r w:rsidR="00DA30E7" w:rsidRPr="00C43AD9">
        <w:rPr>
          <w:rFonts w:ascii="Roboto" w:hAnsi="Roboto"/>
        </w:rPr>
        <w:t>regulación</w:t>
      </w:r>
      <w:r w:rsidR="008075D4" w:rsidRPr="00C43AD9">
        <w:rPr>
          <w:rFonts w:ascii="Roboto" w:hAnsi="Roboto"/>
        </w:rPr>
        <w:t xml:space="preserve"> </w:t>
      </w:r>
      <w:r w:rsidR="5F1D30DA" w:rsidRPr="00C43AD9">
        <w:rPr>
          <w:rFonts w:ascii="Roboto" w:hAnsi="Roboto"/>
        </w:rPr>
        <w:t xml:space="preserve">corresponde a la conselleria competente en materia de </w:t>
      </w:r>
      <w:r w:rsidR="16C8B515" w:rsidRPr="00C43AD9">
        <w:rPr>
          <w:rFonts w:ascii="Roboto" w:hAnsi="Roboto"/>
        </w:rPr>
        <w:t>e</w:t>
      </w:r>
      <w:r w:rsidR="3F6941B2" w:rsidRPr="00C43AD9">
        <w:rPr>
          <w:rFonts w:ascii="Roboto" w:hAnsi="Roboto"/>
        </w:rPr>
        <w:t>ducación.</w:t>
      </w:r>
    </w:p>
    <w:p w14:paraId="1F1E664D" w14:textId="0679E9CC" w:rsidR="00040665" w:rsidRPr="00C43AD9" w:rsidRDefault="00040665" w:rsidP="004031C2">
      <w:pPr>
        <w:pStyle w:val="Ttulo1"/>
        <w:rPr>
          <w:color w:val="auto"/>
        </w:rPr>
      </w:pPr>
      <w:bookmarkStart w:id="4" w:name="_Toc207872488"/>
      <w:r w:rsidRPr="00C43AD9">
        <w:rPr>
          <w:color w:val="auto"/>
        </w:rPr>
        <w:t>CAPÍTULO II</w:t>
      </w:r>
      <w:r w:rsidR="004031C2" w:rsidRPr="00C43AD9">
        <w:rPr>
          <w:color w:val="auto"/>
        </w:rPr>
        <w:t xml:space="preserve"> </w:t>
      </w:r>
      <w:r w:rsidRPr="00C43AD9">
        <w:rPr>
          <w:color w:val="auto"/>
        </w:rPr>
        <w:t>Disposiciones en materia de estructura, organización y funciones</w:t>
      </w:r>
      <w:bookmarkEnd w:id="4"/>
    </w:p>
    <w:p w14:paraId="6C475AA8" w14:textId="77777777" w:rsidR="00040665" w:rsidRPr="00C43AD9" w:rsidRDefault="00040665" w:rsidP="004031C2">
      <w:pPr>
        <w:pStyle w:val="Ttulo1"/>
        <w:rPr>
          <w:color w:val="auto"/>
        </w:rPr>
      </w:pPr>
      <w:bookmarkStart w:id="5" w:name="_Toc207872489"/>
      <w:r w:rsidRPr="00C43AD9">
        <w:rPr>
          <w:color w:val="auto"/>
        </w:rPr>
        <w:t>Artículo 3. Adscripción</w:t>
      </w:r>
      <w:bookmarkEnd w:id="5"/>
    </w:p>
    <w:p w14:paraId="086DD233" w14:textId="6A4DA765" w:rsidR="00040665" w:rsidRPr="00C43AD9" w:rsidRDefault="145D1C30" w:rsidP="00AD4AC7">
      <w:pPr>
        <w:jc w:val="both"/>
        <w:rPr>
          <w:rFonts w:ascii="Roboto" w:hAnsi="Roboto"/>
        </w:rPr>
      </w:pPr>
      <w:r w:rsidRPr="00C43AD9">
        <w:rPr>
          <w:rFonts w:ascii="Roboto" w:hAnsi="Roboto"/>
        </w:rPr>
        <w:t>Los puestos de trabajo de carácter docente para realiza</w:t>
      </w:r>
      <w:r w:rsidR="6A2B778A" w:rsidRPr="00C43AD9">
        <w:rPr>
          <w:rFonts w:ascii="Roboto" w:hAnsi="Roboto"/>
        </w:rPr>
        <w:t xml:space="preserve">r </w:t>
      </w:r>
      <w:r w:rsidRPr="00C43AD9">
        <w:rPr>
          <w:rFonts w:ascii="Roboto" w:hAnsi="Roboto"/>
        </w:rPr>
        <w:t xml:space="preserve">funciones </w:t>
      </w:r>
      <w:r w:rsidR="00DA30E7" w:rsidRPr="00C43AD9">
        <w:rPr>
          <w:rFonts w:ascii="Roboto" w:hAnsi="Roboto"/>
        </w:rPr>
        <w:t xml:space="preserve">gestión y asesoramiento </w:t>
      </w:r>
      <w:r w:rsidR="00BC7CE1" w:rsidRPr="00C43AD9">
        <w:rPr>
          <w:rFonts w:ascii="Roboto" w:hAnsi="Roboto"/>
        </w:rPr>
        <w:t>para la mejora</w:t>
      </w:r>
      <w:r w:rsidRPr="00C43AD9">
        <w:rPr>
          <w:rFonts w:ascii="Roboto" w:hAnsi="Roboto"/>
        </w:rPr>
        <w:t xml:space="preserve"> educativa estarán adscritos y serán directamente dependientes de la Dirección General </w:t>
      </w:r>
      <w:r w:rsidR="642D591C" w:rsidRPr="00C43AD9">
        <w:rPr>
          <w:rFonts w:ascii="Roboto" w:hAnsi="Roboto"/>
        </w:rPr>
        <w:t xml:space="preserve">competente en materia </w:t>
      </w:r>
      <w:r w:rsidRPr="00C43AD9">
        <w:rPr>
          <w:rFonts w:ascii="Roboto" w:hAnsi="Roboto"/>
        </w:rPr>
        <w:t xml:space="preserve">de </w:t>
      </w:r>
      <w:r w:rsidR="642D591C" w:rsidRPr="00C43AD9">
        <w:rPr>
          <w:rFonts w:ascii="Roboto" w:hAnsi="Roboto"/>
        </w:rPr>
        <w:t>p</w:t>
      </w:r>
      <w:r w:rsidRPr="00C43AD9">
        <w:rPr>
          <w:rFonts w:ascii="Roboto" w:hAnsi="Roboto"/>
        </w:rPr>
        <w:t xml:space="preserve">ersonal </w:t>
      </w:r>
      <w:r w:rsidR="642D591C" w:rsidRPr="00C43AD9">
        <w:rPr>
          <w:rFonts w:ascii="Roboto" w:hAnsi="Roboto"/>
        </w:rPr>
        <w:t>d</w:t>
      </w:r>
      <w:r w:rsidRPr="00C43AD9">
        <w:rPr>
          <w:rFonts w:ascii="Roboto" w:hAnsi="Roboto"/>
        </w:rPr>
        <w:t>ocente.</w:t>
      </w:r>
    </w:p>
    <w:p w14:paraId="7825A90B" w14:textId="7C6B8798" w:rsidR="00040665" w:rsidRPr="00C43AD9" w:rsidRDefault="145D1C30" w:rsidP="004031C2">
      <w:pPr>
        <w:pStyle w:val="Ttulo1"/>
        <w:rPr>
          <w:color w:val="auto"/>
        </w:rPr>
      </w:pPr>
      <w:bookmarkStart w:id="6" w:name="_Toc207872490"/>
      <w:r w:rsidRPr="00C43AD9">
        <w:rPr>
          <w:color w:val="auto"/>
        </w:rPr>
        <w:lastRenderedPageBreak/>
        <w:t xml:space="preserve">Artículo 4. Naturaleza, elementos y criterios de clasificación de los puestos de trabajo de carácter docente para la realización de funciones de </w:t>
      </w:r>
      <w:r w:rsidR="2FAECF80" w:rsidRPr="00C43AD9">
        <w:rPr>
          <w:color w:val="auto"/>
        </w:rPr>
        <w:t>asesoramiento y mejora</w:t>
      </w:r>
      <w:r w:rsidR="00DA35AB" w:rsidRPr="00C43AD9">
        <w:rPr>
          <w:color w:val="auto"/>
        </w:rPr>
        <w:t xml:space="preserve"> </w:t>
      </w:r>
      <w:r w:rsidR="134336DA" w:rsidRPr="00C43AD9">
        <w:rPr>
          <w:color w:val="auto"/>
        </w:rPr>
        <w:t>de</w:t>
      </w:r>
      <w:r w:rsidR="0A426CDF" w:rsidRPr="00C43AD9">
        <w:rPr>
          <w:color w:val="auto"/>
        </w:rPr>
        <w:t xml:space="preserve"> </w:t>
      </w:r>
      <w:r w:rsidRPr="00C43AD9">
        <w:rPr>
          <w:color w:val="auto"/>
        </w:rPr>
        <w:t>la gestión educativa</w:t>
      </w:r>
      <w:bookmarkEnd w:id="6"/>
    </w:p>
    <w:p w14:paraId="4674A900" w14:textId="500B1490" w:rsidR="00040665" w:rsidRPr="00C43AD9" w:rsidRDefault="145D1C30" w:rsidP="492737F3">
      <w:pPr>
        <w:numPr>
          <w:ilvl w:val="0"/>
          <w:numId w:val="2"/>
        </w:numPr>
        <w:tabs>
          <w:tab w:val="left" w:pos="330"/>
        </w:tabs>
        <w:ind w:left="0" w:firstLine="0"/>
        <w:jc w:val="both"/>
        <w:rPr>
          <w:rFonts w:ascii="Roboto" w:hAnsi="Roboto"/>
        </w:rPr>
      </w:pPr>
      <w:r w:rsidRPr="00C43AD9">
        <w:rPr>
          <w:rFonts w:ascii="Roboto" w:hAnsi="Roboto"/>
        </w:rPr>
        <w:t>Los puestos de trabajo para la realización de funciones de</w:t>
      </w:r>
      <w:r w:rsidR="6A2B778A" w:rsidRPr="00C43AD9">
        <w:rPr>
          <w:rFonts w:ascii="Roboto" w:hAnsi="Roboto"/>
        </w:rPr>
        <w:t xml:space="preserve"> </w:t>
      </w:r>
      <w:r w:rsidR="2FAECF80" w:rsidRPr="00C43AD9">
        <w:rPr>
          <w:rFonts w:ascii="Roboto" w:hAnsi="Roboto"/>
        </w:rPr>
        <w:t xml:space="preserve">asesoramiento y </w:t>
      </w:r>
      <w:r w:rsidR="0A426CDF" w:rsidRPr="00C43AD9">
        <w:rPr>
          <w:rFonts w:ascii="Roboto" w:hAnsi="Roboto"/>
        </w:rPr>
        <w:t xml:space="preserve">mejora </w:t>
      </w:r>
      <w:r w:rsidR="0912BABB" w:rsidRPr="00C43AD9">
        <w:rPr>
          <w:rFonts w:ascii="Roboto" w:hAnsi="Roboto"/>
        </w:rPr>
        <w:t>de</w:t>
      </w:r>
      <w:r w:rsidRPr="00C43AD9">
        <w:rPr>
          <w:rFonts w:ascii="Roboto" w:hAnsi="Roboto"/>
        </w:rPr>
        <w:t xml:space="preserve"> la gestión educativa tienen naturaleza docente, forman parte de la plantilla de funcionamiento y su clasificación contendrá los elementos que con carácter general se exigen por la normativa vigente para los puestos de carácter docente.</w:t>
      </w:r>
    </w:p>
    <w:p w14:paraId="6653FDFA" w14:textId="28C96F0C" w:rsidR="00040665" w:rsidRPr="00C43AD9" w:rsidRDefault="145D1C30" w:rsidP="492737F3">
      <w:pPr>
        <w:numPr>
          <w:ilvl w:val="0"/>
          <w:numId w:val="2"/>
        </w:numPr>
        <w:tabs>
          <w:tab w:val="left" w:pos="330"/>
        </w:tabs>
        <w:ind w:left="0" w:firstLine="0"/>
        <w:jc w:val="both"/>
        <w:rPr>
          <w:rFonts w:ascii="Roboto" w:hAnsi="Roboto"/>
        </w:rPr>
      </w:pPr>
      <w:r w:rsidRPr="00C43AD9">
        <w:rPr>
          <w:rFonts w:ascii="Roboto" w:hAnsi="Roboto"/>
        </w:rPr>
        <w:t>Todos los puestos tendrán una clasificación de grupo A, subgrupos A1/A2, indistintamente. En la clasificación de los citados puestos deberá especificarse la localidad del centro de trabajo en que desempeñarán sus funciones.</w:t>
      </w:r>
    </w:p>
    <w:p w14:paraId="5E52A0AE" w14:textId="4B70F8F6" w:rsidR="00040665" w:rsidRPr="00C43AD9" w:rsidRDefault="2C0DE06B" w:rsidP="492737F3">
      <w:pPr>
        <w:numPr>
          <w:ilvl w:val="0"/>
          <w:numId w:val="2"/>
        </w:numPr>
        <w:tabs>
          <w:tab w:val="left" w:pos="330"/>
        </w:tabs>
        <w:ind w:left="0" w:firstLine="0"/>
        <w:jc w:val="both"/>
        <w:rPr>
          <w:rFonts w:ascii="Roboto" w:hAnsi="Roboto"/>
        </w:rPr>
      </w:pPr>
      <w:r w:rsidRPr="00C43AD9">
        <w:rPr>
          <w:rFonts w:ascii="Roboto" w:hAnsi="Roboto"/>
        </w:rPr>
        <w:t>Estos profesionales</w:t>
      </w:r>
      <w:r w:rsidR="0A426CDF" w:rsidRPr="00C43AD9">
        <w:rPr>
          <w:rFonts w:ascii="Roboto" w:hAnsi="Roboto"/>
        </w:rPr>
        <w:t xml:space="preserve"> </w:t>
      </w:r>
      <w:r w:rsidR="145D1C30" w:rsidRPr="00C43AD9">
        <w:rPr>
          <w:rFonts w:ascii="Roboto" w:hAnsi="Roboto"/>
        </w:rPr>
        <w:t>estará</w:t>
      </w:r>
      <w:r w:rsidRPr="00C43AD9">
        <w:rPr>
          <w:rFonts w:ascii="Roboto" w:hAnsi="Roboto"/>
        </w:rPr>
        <w:t>n</w:t>
      </w:r>
      <w:r w:rsidR="145D1C30" w:rsidRPr="00C43AD9">
        <w:rPr>
          <w:rFonts w:ascii="Roboto" w:hAnsi="Roboto"/>
        </w:rPr>
        <w:t xml:space="preserve"> adscrito</w:t>
      </w:r>
      <w:r w:rsidRPr="00C43AD9">
        <w:rPr>
          <w:rFonts w:ascii="Roboto" w:hAnsi="Roboto"/>
        </w:rPr>
        <w:t>s</w:t>
      </w:r>
      <w:r w:rsidR="145D1C30" w:rsidRPr="00C43AD9">
        <w:rPr>
          <w:rFonts w:ascii="Roboto" w:hAnsi="Roboto"/>
        </w:rPr>
        <w:t xml:space="preserve"> funcionalmente a alguno de los órganos directivos de la conselleria con competencias en materia de </w:t>
      </w:r>
      <w:r w:rsidR="2763C8FF" w:rsidRPr="00C43AD9">
        <w:rPr>
          <w:rFonts w:ascii="Roboto" w:hAnsi="Roboto"/>
        </w:rPr>
        <w:t>E</w:t>
      </w:r>
      <w:r w:rsidR="145D1C30" w:rsidRPr="00C43AD9">
        <w:rPr>
          <w:rFonts w:ascii="Roboto" w:hAnsi="Roboto"/>
        </w:rPr>
        <w:t>ducación, disponiendo de los recursos materiales y espacio de trabajo adecuado para el desarrollo de sus funciones.</w:t>
      </w:r>
    </w:p>
    <w:p w14:paraId="22EB0D34" w14:textId="77777777" w:rsidR="00040665" w:rsidRPr="00C43AD9" w:rsidRDefault="00040665" w:rsidP="004031C2">
      <w:pPr>
        <w:pStyle w:val="Ttulo1"/>
        <w:rPr>
          <w:color w:val="auto"/>
        </w:rPr>
      </w:pPr>
      <w:bookmarkStart w:id="7" w:name="_Toc207872491"/>
      <w:r w:rsidRPr="00C43AD9">
        <w:rPr>
          <w:color w:val="auto"/>
        </w:rPr>
        <w:t>Artículo 5. Funciones</w:t>
      </w:r>
      <w:bookmarkEnd w:id="7"/>
    </w:p>
    <w:p w14:paraId="2E663D23" w14:textId="73EF920E" w:rsidR="00040665" w:rsidRPr="00C43AD9" w:rsidRDefault="003809BF" w:rsidP="00AD4AC7">
      <w:pPr>
        <w:jc w:val="both"/>
        <w:rPr>
          <w:rFonts w:ascii="Roboto" w:hAnsi="Roboto"/>
        </w:rPr>
      </w:pPr>
      <w:r w:rsidRPr="00C43AD9">
        <w:rPr>
          <w:rFonts w:ascii="Roboto" w:hAnsi="Roboto"/>
        </w:rPr>
        <w:t>Estos profesionales tendrán como funciones:</w:t>
      </w:r>
    </w:p>
    <w:p w14:paraId="234438DD" w14:textId="2C9DB031" w:rsidR="00040665" w:rsidRPr="00C43AD9" w:rsidRDefault="145D1C30" w:rsidP="00AD4AC7">
      <w:pPr>
        <w:numPr>
          <w:ilvl w:val="0"/>
          <w:numId w:val="3"/>
        </w:numPr>
        <w:jc w:val="both"/>
        <w:rPr>
          <w:rFonts w:ascii="Roboto" w:hAnsi="Roboto"/>
        </w:rPr>
      </w:pPr>
      <w:r w:rsidRPr="00C43AD9">
        <w:rPr>
          <w:rFonts w:ascii="Roboto" w:hAnsi="Roboto"/>
        </w:rPr>
        <w:t>Prestar asesoramiento</w:t>
      </w:r>
      <w:r w:rsidR="0064708E" w:rsidRPr="00C43AD9">
        <w:rPr>
          <w:rFonts w:ascii="Roboto" w:hAnsi="Roboto"/>
        </w:rPr>
        <w:t xml:space="preserve">, </w:t>
      </w:r>
      <w:r w:rsidR="00945796" w:rsidRPr="00C43AD9">
        <w:rPr>
          <w:rFonts w:ascii="Roboto" w:hAnsi="Roboto"/>
        </w:rPr>
        <w:t>gestión</w:t>
      </w:r>
      <w:r w:rsidRPr="00C43AD9">
        <w:rPr>
          <w:rFonts w:ascii="Roboto" w:hAnsi="Roboto"/>
        </w:rPr>
        <w:t xml:space="preserve"> y apoyo técnico a los órganos superiores o directivos de la </w:t>
      </w:r>
      <w:r w:rsidR="3CDBD4CB" w:rsidRPr="00C43AD9">
        <w:rPr>
          <w:rFonts w:ascii="Roboto" w:hAnsi="Roboto"/>
        </w:rPr>
        <w:t>a</w:t>
      </w:r>
      <w:r w:rsidR="18159EFE" w:rsidRPr="00C43AD9">
        <w:rPr>
          <w:rFonts w:ascii="Roboto" w:hAnsi="Roboto"/>
        </w:rPr>
        <w:t>dministración</w:t>
      </w:r>
      <w:r w:rsidRPr="00C43AD9">
        <w:rPr>
          <w:rFonts w:ascii="Roboto" w:hAnsi="Roboto"/>
        </w:rPr>
        <w:t xml:space="preserve"> educativa en aquellas materias y tareas que por ser</w:t>
      </w:r>
      <w:r w:rsidR="6A2B778A" w:rsidRPr="00C43AD9">
        <w:rPr>
          <w:rFonts w:ascii="Roboto" w:hAnsi="Roboto"/>
        </w:rPr>
        <w:t xml:space="preserve"> </w:t>
      </w:r>
      <w:r w:rsidRPr="00C43AD9">
        <w:rPr>
          <w:rFonts w:ascii="Roboto" w:hAnsi="Roboto"/>
        </w:rPr>
        <w:t xml:space="preserve">específicamente docentes no puedan desarrollarse por el personal de la </w:t>
      </w:r>
      <w:r w:rsidR="18159EFE" w:rsidRPr="00C43AD9">
        <w:rPr>
          <w:rFonts w:ascii="Roboto" w:hAnsi="Roboto"/>
        </w:rPr>
        <w:t>administración general</w:t>
      </w:r>
      <w:r w:rsidRPr="00C43AD9">
        <w:rPr>
          <w:rFonts w:ascii="Roboto" w:hAnsi="Roboto"/>
        </w:rPr>
        <w:t xml:space="preserve"> de la Generalitat.</w:t>
      </w:r>
    </w:p>
    <w:p w14:paraId="0B464543" w14:textId="77777777" w:rsidR="00040665" w:rsidRPr="00C43AD9" w:rsidRDefault="00040665" w:rsidP="00AD4AC7">
      <w:pPr>
        <w:numPr>
          <w:ilvl w:val="0"/>
          <w:numId w:val="3"/>
        </w:numPr>
        <w:jc w:val="both"/>
        <w:rPr>
          <w:rFonts w:ascii="Roboto" w:hAnsi="Roboto"/>
        </w:rPr>
      </w:pPr>
      <w:r w:rsidRPr="00C43AD9">
        <w:rPr>
          <w:rFonts w:ascii="Roboto" w:hAnsi="Roboto"/>
        </w:rPr>
        <w:t>Colaborar en la elaboración, implementación, seguimiento y evaluación de las políticas, planes, programas y proyectos educativos de innovación, mejora, investigación pedagógica y docente y nuevas tecnologías.</w:t>
      </w:r>
    </w:p>
    <w:p w14:paraId="21DBE00D" w14:textId="77777777" w:rsidR="00040665" w:rsidRPr="00C43AD9" w:rsidRDefault="00040665" w:rsidP="00AD4AC7">
      <w:pPr>
        <w:numPr>
          <w:ilvl w:val="0"/>
          <w:numId w:val="3"/>
        </w:numPr>
        <w:jc w:val="both"/>
        <w:rPr>
          <w:rFonts w:ascii="Roboto" w:hAnsi="Roboto"/>
        </w:rPr>
      </w:pPr>
      <w:r w:rsidRPr="00C43AD9">
        <w:rPr>
          <w:rFonts w:ascii="Roboto" w:hAnsi="Roboto"/>
        </w:rPr>
        <w:t>Realizar tareas específicas de gestión educativa en apoyo a los órganos directivos a los que estén adscritos.</w:t>
      </w:r>
    </w:p>
    <w:p w14:paraId="0B2F1BDB" w14:textId="70E1A336" w:rsidR="00040665" w:rsidRPr="00C43AD9" w:rsidRDefault="00040665" w:rsidP="00AD4AC7">
      <w:pPr>
        <w:numPr>
          <w:ilvl w:val="0"/>
          <w:numId w:val="3"/>
        </w:numPr>
        <w:jc w:val="both"/>
        <w:rPr>
          <w:rFonts w:ascii="Roboto" w:hAnsi="Roboto"/>
        </w:rPr>
      </w:pPr>
      <w:r w:rsidRPr="00C43AD9">
        <w:rPr>
          <w:rFonts w:ascii="Roboto" w:hAnsi="Roboto"/>
        </w:rPr>
        <w:t>Proporcionar apoyo técnico y asistencia a los funcionarios adscritos al órgano directivo en materias relacionadas con el ámbito educativo.</w:t>
      </w:r>
    </w:p>
    <w:p w14:paraId="294C5ED3" w14:textId="77777777" w:rsidR="00040665" w:rsidRPr="00C43AD9" w:rsidRDefault="00040665" w:rsidP="00AD4AC7">
      <w:pPr>
        <w:numPr>
          <w:ilvl w:val="0"/>
          <w:numId w:val="3"/>
        </w:numPr>
        <w:jc w:val="both"/>
        <w:rPr>
          <w:rFonts w:ascii="Roboto" w:hAnsi="Roboto"/>
        </w:rPr>
      </w:pPr>
      <w:r w:rsidRPr="00C43AD9">
        <w:rPr>
          <w:rFonts w:ascii="Roboto" w:hAnsi="Roboto"/>
        </w:rPr>
        <w:t>Participar en la elaboración de informes, estudios y propuestas de mejora del sistema educativo.</w:t>
      </w:r>
    </w:p>
    <w:p w14:paraId="71DE9C51" w14:textId="77777777" w:rsidR="00040665" w:rsidRPr="00C43AD9" w:rsidRDefault="00040665" w:rsidP="00AD4AC7">
      <w:pPr>
        <w:numPr>
          <w:ilvl w:val="0"/>
          <w:numId w:val="3"/>
        </w:numPr>
        <w:jc w:val="both"/>
        <w:rPr>
          <w:rFonts w:ascii="Roboto" w:hAnsi="Roboto"/>
        </w:rPr>
      </w:pPr>
      <w:r w:rsidRPr="00C43AD9">
        <w:rPr>
          <w:rFonts w:ascii="Roboto" w:hAnsi="Roboto"/>
        </w:rPr>
        <w:t>Colaborar en el establecimiento y consecución de los objetivos de gestión correspondientes al órgano superior o directivo al que estén adscritos.</w:t>
      </w:r>
    </w:p>
    <w:p w14:paraId="041FBD33" w14:textId="1B3F3F3D" w:rsidR="00040665" w:rsidRPr="00C43AD9" w:rsidRDefault="00040665" w:rsidP="00AD4AC7">
      <w:pPr>
        <w:numPr>
          <w:ilvl w:val="0"/>
          <w:numId w:val="3"/>
        </w:numPr>
        <w:jc w:val="both"/>
        <w:rPr>
          <w:rFonts w:ascii="Roboto" w:hAnsi="Roboto"/>
        </w:rPr>
      </w:pPr>
      <w:r w:rsidRPr="00C43AD9">
        <w:rPr>
          <w:rFonts w:ascii="Roboto" w:hAnsi="Roboto"/>
        </w:rPr>
        <w:t>Coordinar actuaciones con otros órganos administrativos o entidades cuando así se requiera para el desarrollo de sus funciones.</w:t>
      </w:r>
    </w:p>
    <w:p w14:paraId="50AA050C" w14:textId="77777777" w:rsidR="00040665" w:rsidRPr="00C43AD9" w:rsidRDefault="00040665" w:rsidP="00AD4AC7">
      <w:pPr>
        <w:numPr>
          <w:ilvl w:val="0"/>
          <w:numId w:val="3"/>
        </w:numPr>
        <w:jc w:val="both"/>
        <w:rPr>
          <w:rFonts w:ascii="Roboto" w:hAnsi="Roboto"/>
        </w:rPr>
      </w:pPr>
      <w:r w:rsidRPr="00C43AD9">
        <w:rPr>
          <w:rFonts w:ascii="Roboto" w:hAnsi="Roboto"/>
        </w:rPr>
        <w:t>Cualquier otra función de naturaleza análoga que se les encomiende por el órgano directivo al que estén adscritos.</w:t>
      </w:r>
    </w:p>
    <w:p w14:paraId="35A669C1" w14:textId="76807D24" w:rsidR="00040665" w:rsidRPr="00C43AD9" w:rsidRDefault="00040665" w:rsidP="004031C2">
      <w:pPr>
        <w:pStyle w:val="Ttulo1"/>
        <w:rPr>
          <w:color w:val="auto"/>
        </w:rPr>
      </w:pPr>
      <w:bookmarkStart w:id="8" w:name="_Toc207872492"/>
      <w:r w:rsidRPr="00C43AD9">
        <w:rPr>
          <w:color w:val="auto"/>
        </w:rPr>
        <w:lastRenderedPageBreak/>
        <w:t>CAPÍTULO III</w:t>
      </w:r>
      <w:r w:rsidR="004031C2" w:rsidRPr="00C43AD9">
        <w:rPr>
          <w:color w:val="auto"/>
        </w:rPr>
        <w:t xml:space="preserve"> </w:t>
      </w:r>
      <w:r w:rsidRPr="00C43AD9">
        <w:rPr>
          <w:color w:val="auto"/>
        </w:rPr>
        <w:t>Provisión de puestos de trabajo</w:t>
      </w:r>
      <w:bookmarkEnd w:id="8"/>
    </w:p>
    <w:p w14:paraId="4C33F392" w14:textId="77777777" w:rsidR="00040665" w:rsidRPr="00C43AD9" w:rsidRDefault="00040665" w:rsidP="004031C2">
      <w:pPr>
        <w:pStyle w:val="Ttulo1"/>
        <w:rPr>
          <w:color w:val="auto"/>
        </w:rPr>
      </w:pPr>
      <w:bookmarkStart w:id="9" w:name="_Toc207872493"/>
      <w:r w:rsidRPr="00C43AD9">
        <w:rPr>
          <w:color w:val="auto"/>
        </w:rPr>
        <w:t>Artículo 6. Forma de provisión</w:t>
      </w:r>
      <w:bookmarkEnd w:id="9"/>
    </w:p>
    <w:p w14:paraId="29A4C9AA" w14:textId="05924E1A" w:rsidR="00040665" w:rsidRPr="00C43AD9" w:rsidRDefault="145D1C30" w:rsidP="492737F3">
      <w:pPr>
        <w:numPr>
          <w:ilvl w:val="0"/>
          <w:numId w:val="4"/>
        </w:numPr>
        <w:tabs>
          <w:tab w:val="left" w:pos="270"/>
        </w:tabs>
        <w:ind w:left="0" w:firstLine="0"/>
        <w:jc w:val="both"/>
        <w:rPr>
          <w:rFonts w:ascii="Roboto" w:hAnsi="Roboto"/>
        </w:rPr>
      </w:pPr>
      <w:r w:rsidRPr="00C43AD9">
        <w:rPr>
          <w:rFonts w:ascii="Roboto" w:hAnsi="Roboto"/>
        </w:rPr>
        <w:t>El personal que desempeñe un puesto de trabajo de carácter docente para la realización de funciones de</w:t>
      </w:r>
      <w:r w:rsidR="6A2B778A" w:rsidRPr="00C43AD9">
        <w:rPr>
          <w:rFonts w:ascii="Roboto" w:hAnsi="Roboto"/>
        </w:rPr>
        <w:t xml:space="preserve"> </w:t>
      </w:r>
      <w:r w:rsidR="75CE56DE" w:rsidRPr="00C43AD9">
        <w:rPr>
          <w:rFonts w:ascii="Roboto" w:hAnsi="Roboto"/>
        </w:rPr>
        <w:t xml:space="preserve">asesoramiento y </w:t>
      </w:r>
      <w:r w:rsidRPr="00C43AD9">
        <w:rPr>
          <w:rFonts w:ascii="Roboto" w:hAnsi="Roboto"/>
        </w:rPr>
        <w:t xml:space="preserve">mejora </w:t>
      </w:r>
      <w:r w:rsidR="227A07C1" w:rsidRPr="00C43AD9">
        <w:rPr>
          <w:rFonts w:ascii="Roboto" w:hAnsi="Roboto"/>
        </w:rPr>
        <w:t>de</w:t>
      </w:r>
      <w:r w:rsidR="54044EAE" w:rsidRPr="00C43AD9">
        <w:rPr>
          <w:rFonts w:ascii="Roboto" w:hAnsi="Roboto"/>
        </w:rPr>
        <w:t xml:space="preserve"> la</w:t>
      </w:r>
      <w:r w:rsidRPr="00C43AD9">
        <w:rPr>
          <w:rFonts w:ascii="Roboto" w:hAnsi="Roboto"/>
        </w:rPr>
        <w:t xml:space="preserve"> gestión educativa continuará en situación de servicio activo en su cuerpo de origen.</w:t>
      </w:r>
    </w:p>
    <w:p w14:paraId="357C7E12" w14:textId="32942C9E" w:rsidR="00040665" w:rsidRPr="00C43AD9" w:rsidRDefault="5EA788B0" w:rsidP="492737F3">
      <w:pPr>
        <w:numPr>
          <w:ilvl w:val="0"/>
          <w:numId w:val="4"/>
        </w:numPr>
        <w:tabs>
          <w:tab w:val="left" w:pos="270"/>
        </w:tabs>
        <w:ind w:left="0" w:firstLine="0"/>
        <w:jc w:val="both"/>
        <w:rPr>
          <w:rFonts w:ascii="Roboto" w:hAnsi="Roboto"/>
        </w:rPr>
      </w:pPr>
      <w:r w:rsidRPr="00C43AD9">
        <w:rPr>
          <w:rFonts w:ascii="Roboto" w:hAnsi="Roboto"/>
        </w:rPr>
        <w:t>Los puestos se proveerán mediante el sistema de libre designación</w:t>
      </w:r>
      <w:r w:rsidR="3C5AB16A" w:rsidRPr="00C43AD9">
        <w:rPr>
          <w:rFonts w:ascii="Roboto" w:hAnsi="Roboto"/>
        </w:rPr>
        <w:t>.</w:t>
      </w:r>
    </w:p>
    <w:p w14:paraId="32395C50" w14:textId="2A0CB708" w:rsidR="00040665" w:rsidRPr="00C43AD9" w:rsidRDefault="400D2C3C" w:rsidP="492737F3">
      <w:pPr>
        <w:numPr>
          <w:ilvl w:val="0"/>
          <w:numId w:val="4"/>
        </w:numPr>
        <w:tabs>
          <w:tab w:val="left" w:pos="270"/>
        </w:tabs>
        <w:ind w:left="0" w:firstLine="0"/>
        <w:jc w:val="both"/>
        <w:rPr>
          <w:rFonts w:ascii="Roboto" w:hAnsi="Roboto"/>
        </w:rPr>
      </w:pPr>
      <w:r w:rsidRPr="00C43AD9">
        <w:rPr>
          <w:rFonts w:ascii="Roboto" w:hAnsi="Roboto"/>
        </w:rPr>
        <w:t>La convocatoria y resolución de los procedimientos de libre designación corresponderá a la persona titular de la Dirección General de Personal Docente.</w:t>
      </w:r>
    </w:p>
    <w:p w14:paraId="18849664" w14:textId="078BECB8" w:rsidR="00040665" w:rsidRPr="00C43AD9" w:rsidRDefault="145D1C30" w:rsidP="492737F3">
      <w:pPr>
        <w:numPr>
          <w:ilvl w:val="0"/>
          <w:numId w:val="4"/>
        </w:numPr>
        <w:tabs>
          <w:tab w:val="left" w:pos="255"/>
        </w:tabs>
        <w:ind w:left="0" w:firstLine="0"/>
        <w:jc w:val="both"/>
        <w:rPr>
          <w:rFonts w:ascii="Roboto" w:hAnsi="Roboto"/>
        </w:rPr>
      </w:pPr>
      <w:r w:rsidRPr="00C43AD9">
        <w:rPr>
          <w:rFonts w:ascii="Roboto" w:hAnsi="Roboto"/>
        </w:rPr>
        <w:t xml:space="preserve">Sin perjuicio de lo dispuesto en los apartados precedentes, de conformidad con los supuestos legal y reglamentariamente establecidos, los puestos de trabajo de carácter docente para la realización de funciones de </w:t>
      </w:r>
      <w:r w:rsidR="6A2B778A" w:rsidRPr="00C43AD9">
        <w:rPr>
          <w:rFonts w:ascii="Roboto" w:hAnsi="Roboto"/>
        </w:rPr>
        <w:t xml:space="preserve">asesoramiento y </w:t>
      </w:r>
      <w:r w:rsidRPr="00C43AD9">
        <w:rPr>
          <w:rFonts w:ascii="Roboto" w:hAnsi="Roboto"/>
        </w:rPr>
        <w:t xml:space="preserve">mejora de la gestión educativa también podrán ser desempeñados en comisión de servicios cuando se trate de personal docente funcionario de carrera que pertenezca a cualesquiera cuerpos docentes no universitarios regulados por la LOE con destino definitivo, o en adscripción provisional, todo ello mediante resolución de la persona titular de la </w:t>
      </w:r>
      <w:r w:rsidR="18A6BEF5" w:rsidRPr="00C43AD9">
        <w:rPr>
          <w:rFonts w:ascii="Roboto" w:hAnsi="Roboto"/>
        </w:rPr>
        <w:t>dirección</w:t>
      </w:r>
      <w:r w:rsidR="6A2B778A" w:rsidRPr="00C43AD9">
        <w:rPr>
          <w:rFonts w:ascii="Roboto" w:hAnsi="Roboto"/>
        </w:rPr>
        <w:t xml:space="preserve"> general competente en materia de personal docente.</w:t>
      </w:r>
    </w:p>
    <w:p w14:paraId="082EF098" w14:textId="7C0E79F8" w:rsidR="0031641E" w:rsidRPr="00C43AD9" w:rsidRDefault="50D8F9DE" w:rsidP="492737F3">
      <w:pPr>
        <w:jc w:val="both"/>
        <w:rPr>
          <w:rFonts w:ascii="Roboto" w:hAnsi="Roboto"/>
        </w:rPr>
      </w:pPr>
      <w:r w:rsidRPr="00C43AD9">
        <w:rPr>
          <w:rFonts w:ascii="Roboto" w:hAnsi="Roboto"/>
        </w:rPr>
        <w:t xml:space="preserve">En </w:t>
      </w:r>
      <w:r w:rsidR="7018DD80" w:rsidRPr="00C43AD9">
        <w:rPr>
          <w:rFonts w:ascii="Roboto" w:hAnsi="Roboto"/>
        </w:rPr>
        <w:t xml:space="preserve">este </w:t>
      </w:r>
      <w:r w:rsidRPr="00C43AD9">
        <w:rPr>
          <w:rFonts w:ascii="Roboto" w:hAnsi="Roboto"/>
        </w:rPr>
        <w:t>supuesto</w:t>
      </w:r>
      <w:r w:rsidR="7018DD80" w:rsidRPr="00C43AD9">
        <w:rPr>
          <w:rFonts w:ascii="Roboto" w:hAnsi="Roboto"/>
        </w:rPr>
        <w:t xml:space="preserve">, </w:t>
      </w:r>
      <w:r w:rsidRPr="00C43AD9">
        <w:rPr>
          <w:rFonts w:ascii="Roboto" w:hAnsi="Roboto"/>
        </w:rPr>
        <w:t xml:space="preserve">el periodo de nombramiento será de dos cursos académicos consecutivos, con el fin de proporcionar estabilidad al puesto y permitir una planificación a medio plazo de las actuaciones a desarrollar. Transcurrido dicho </w:t>
      </w:r>
      <w:r w:rsidR="00D4116A" w:rsidRPr="00C43AD9">
        <w:rPr>
          <w:rFonts w:ascii="Roboto" w:hAnsi="Roboto"/>
        </w:rPr>
        <w:t>periodo</w:t>
      </w:r>
      <w:r w:rsidRPr="00C43AD9">
        <w:rPr>
          <w:rFonts w:ascii="Roboto" w:hAnsi="Roboto"/>
        </w:rPr>
        <w:t xml:space="preserve">, el nombramiento podrá renovarse por </w:t>
      </w:r>
      <w:r w:rsidR="00D4116A" w:rsidRPr="00C43AD9">
        <w:rPr>
          <w:rFonts w:ascii="Roboto" w:hAnsi="Roboto"/>
        </w:rPr>
        <w:t>periodos</w:t>
      </w:r>
      <w:r w:rsidRPr="00C43AD9">
        <w:rPr>
          <w:rFonts w:ascii="Roboto" w:hAnsi="Roboto"/>
        </w:rPr>
        <w:t xml:space="preserve"> de igual duración, previa evaluación positiva del desempeño.</w:t>
      </w:r>
      <w:r w:rsidR="00252E94" w:rsidRPr="00C43AD9">
        <w:rPr>
          <w:rFonts w:ascii="Segoe UI" w:hAnsi="Segoe UI" w:cs="Segoe UI"/>
        </w:rPr>
        <w:t xml:space="preserve"> </w:t>
      </w:r>
      <w:r w:rsidR="00252E94" w:rsidRPr="00C43AD9">
        <w:rPr>
          <w:rFonts w:ascii="Roboto" w:hAnsi="Roboto"/>
        </w:rPr>
        <w:t>La evaluación del desempeño se regulará mediante resolución dictada por el órgano competente en materia de personal docente.</w:t>
      </w:r>
    </w:p>
    <w:p w14:paraId="318A35D3" w14:textId="77777777" w:rsidR="00040665" w:rsidRPr="00C43AD9" w:rsidRDefault="00040665" w:rsidP="004031C2">
      <w:pPr>
        <w:pStyle w:val="Ttulo1"/>
        <w:rPr>
          <w:color w:val="auto"/>
        </w:rPr>
      </w:pPr>
      <w:bookmarkStart w:id="10" w:name="_Toc207872494"/>
      <w:r w:rsidRPr="00C43AD9">
        <w:rPr>
          <w:color w:val="auto"/>
        </w:rPr>
        <w:t>Artículo 7. Requisitos que debe reunir el personal para la provisión de los puestos</w:t>
      </w:r>
      <w:bookmarkEnd w:id="10"/>
    </w:p>
    <w:p w14:paraId="1E3F9BAC" w14:textId="6C9D1F40" w:rsidR="00040665" w:rsidRPr="00C43AD9" w:rsidRDefault="145D1C30" w:rsidP="00AD4AC7">
      <w:pPr>
        <w:jc w:val="both"/>
        <w:rPr>
          <w:rFonts w:ascii="Roboto" w:hAnsi="Roboto"/>
        </w:rPr>
      </w:pPr>
      <w:r w:rsidRPr="00C43AD9">
        <w:rPr>
          <w:rFonts w:ascii="Roboto" w:hAnsi="Roboto"/>
        </w:rPr>
        <w:t>Son requisitos que debe reunir el personal para la provisión de los puestos de trabajo</w:t>
      </w:r>
      <w:r w:rsidR="00A90DC1" w:rsidRPr="00C43AD9">
        <w:rPr>
          <w:rFonts w:ascii="Roboto" w:hAnsi="Roboto"/>
        </w:rPr>
        <w:t xml:space="preserve"> para realizar </w:t>
      </w:r>
      <w:r w:rsidR="00C673FD" w:rsidRPr="00C43AD9">
        <w:rPr>
          <w:rFonts w:ascii="Roboto" w:hAnsi="Roboto"/>
        </w:rPr>
        <w:t>las funciones de gestión y asesoramiento para la mejora educativa</w:t>
      </w:r>
      <w:r w:rsidRPr="00C43AD9">
        <w:rPr>
          <w:rFonts w:ascii="Roboto" w:hAnsi="Roboto"/>
        </w:rPr>
        <w:t>:</w:t>
      </w:r>
    </w:p>
    <w:p w14:paraId="0943DBEC" w14:textId="77777777" w:rsidR="00040665" w:rsidRPr="00C43AD9" w:rsidRDefault="00040665" w:rsidP="00AD4AC7">
      <w:pPr>
        <w:numPr>
          <w:ilvl w:val="0"/>
          <w:numId w:val="5"/>
        </w:numPr>
        <w:jc w:val="both"/>
        <w:rPr>
          <w:rFonts w:ascii="Roboto" w:hAnsi="Roboto"/>
        </w:rPr>
      </w:pPr>
      <w:r w:rsidRPr="00C43AD9">
        <w:rPr>
          <w:rFonts w:ascii="Roboto" w:hAnsi="Roboto"/>
        </w:rPr>
        <w:t>Ser funcionario o funcionaria de carrera en servicio activo, perteneciente a alguno de los cuerpos docentes no universitarios regulados por la LOE y encontrarse en la situación administrativa de servicio activo.</w:t>
      </w:r>
    </w:p>
    <w:p w14:paraId="0B589653" w14:textId="762068AA" w:rsidR="00040665" w:rsidRPr="00C43AD9" w:rsidRDefault="00040665" w:rsidP="00AD4AC7">
      <w:pPr>
        <w:numPr>
          <w:ilvl w:val="0"/>
          <w:numId w:val="5"/>
        </w:numPr>
        <w:jc w:val="both"/>
        <w:rPr>
          <w:rFonts w:ascii="Roboto" w:hAnsi="Roboto"/>
        </w:rPr>
      </w:pPr>
      <w:r w:rsidRPr="00C43AD9">
        <w:rPr>
          <w:rFonts w:ascii="Roboto" w:hAnsi="Roboto"/>
        </w:rPr>
        <w:t xml:space="preserve">Tener destino en </w:t>
      </w:r>
      <w:r w:rsidR="005776CA" w:rsidRPr="00C43AD9">
        <w:rPr>
          <w:rFonts w:ascii="Roboto" w:hAnsi="Roboto"/>
        </w:rPr>
        <w:t>un centro o servicio del ámbito de gestión de conselleria competente en materia de Educación</w:t>
      </w:r>
      <w:r w:rsidR="009F0EC7">
        <w:rPr>
          <w:rFonts w:ascii="Roboto" w:hAnsi="Roboto"/>
        </w:rPr>
        <w:t xml:space="preserve"> de la Generalitat Valenciana</w:t>
      </w:r>
      <w:r w:rsidR="00E84931" w:rsidRPr="00C43AD9">
        <w:rPr>
          <w:rFonts w:ascii="Roboto" w:hAnsi="Roboto"/>
        </w:rPr>
        <w:t>, ya sea provisional o definitivo</w:t>
      </w:r>
      <w:r w:rsidR="005776CA" w:rsidRPr="00C43AD9">
        <w:rPr>
          <w:rFonts w:ascii="Roboto" w:hAnsi="Roboto"/>
        </w:rPr>
        <w:t>.</w:t>
      </w:r>
    </w:p>
    <w:p w14:paraId="608B9A5C" w14:textId="0E5F8741" w:rsidR="00040665" w:rsidRPr="00C43AD9" w:rsidRDefault="00040665" w:rsidP="00AD4AC7">
      <w:pPr>
        <w:numPr>
          <w:ilvl w:val="0"/>
          <w:numId w:val="5"/>
        </w:numPr>
        <w:jc w:val="both"/>
        <w:rPr>
          <w:rFonts w:ascii="Roboto" w:hAnsi="Roboto"/>
        </w:rPr>
      </w:pPr>
      <w:r w:rsidRPr="00C43AD9">
        <w:rPr>
          <w:rFonts w:ascii="Roboto" w:hAnsi="Roboto"/>
        </w:rPr>
        <w:t xml:space="preserve">Acreditar un mínimo de </w:t>
      </w:r>
      <w:r w:rsidR="005776CA" w:rsidRPr="00C43AD9">
        <w:rPr>
          <w:rFonts w:ascii="Roboto" w:hAnsi="Roboto"/>
        </w:rPr>
        <w:t>cinco</w:t>
      </w:r>
      <w:r w:rsidRPr="00C43AD9">
        <w:rPr>
          <w:rFonts w:ascii="Roboto" w:hAnsi="Roboto"/>
        </w:rPr>
        <w:t xml:space="preserve"> años completos de servicios como funcionario o funcionaria </w:t>
      </w:r>
      <w:r w:rsidR="005776CA" w:rsidRPr="00C43AD9">
        <w:rPr>
          <w:rFonts w:ascii="Roboto" w:hAnsi="Roboto"/>
        </w:rPr>
        <w:t xml:space="preserve">en la función pública </w:t>
      </w:r>
      <w:r w:rsidRPr="00C43AD9">
        <w:rPr>
          <w:rFonts w:ascii="Roboto" w:hAnsi="Roboto"/>
        </w:rPr>
        <w:t>docente.</w:t>
      </w:r>
    </w:p>
    <w:p w14:paraId="66AD9BB4" w14:textId="7DA32A91" w:rsidR="00040665" w:rsidRPr="00C43AD9" w:rsidRDefault="00040665" w:rsidP="00AD4AC7">
      <w:pPr>
        <w:numPr>
          <w:ilvl w:val="0"/>
          <w:numId w:val="5"/>
        </w:numPr>
        <w:jc w:val="both"/>
        <w:rPr>
          <w:rFonts w:ascii="Roboto" w:hAnsi="Roboto"/>
        </w:rPr>
      </w:pPr>
      <w:r w:rsidRPr="00C43AD9">
        <w:rPr>
          <w:rFonts w:ascii="Roboto" w:hAnsi="Roboto"/>
        </w:rPr>
        <w:t>Acreditar un mínimo de dos años completos de docencia directa</w:t>
      </w:r>
      <w:r w:rsidR="005776CA" w:rsidRPr="00C43AD9">
        <w:rPr>
          <w:rFonts w:ascii="Roboto" w:hAnsi="Roboto"/>
        </w:rPr>
        <w:t xml:space="preserve"> con alumnado</w:t>
      </w:r>
      <w:r w:rsidRPr="00C43AD9">
        <w:rPr>
          <w:rFonts w:ascii="Roboto" w:hAnsi="Roboto"/>
        </w:rPr>
        <w:t>.</w:t>
      </w:r>
    </w:p>
    <w:p w14:paraId="2D3B31E4" w14:textId="20B71007" w:rsidR="00040665" w:rsidRPr="00C43AD9" w:rsidRDefault="00040665" w:rsidP="00AD4AC7">
      <w:pPr>
        <w:numPr>
          <w:ilvl w:val="0"/>
          <w:numId w:val="5"/>
        </w:numPr>
        <w:jc w:val="both"/>
        <w:rPr>
          <w:rFonts w:ascii="Roboto" w:hAnsi="Roboto"/>
        </w:rPr>
      </w:pPr>
      <w:r w:rsidRPr="00C43AD9">
        <w:rPr>
          <w:rFonts w:ascii="Roboto" w:hAnsi="Roboto"/>
        </w:rPr>
        <w:t>Cumplir los requisitos específicos que</w:t>
      </w:r>
      <w:r w:rsidR="005776CA" w:rsidRPr="00C43AD9">
        <w:rPr>
          <w:rFonts w:ascii="Roboto" w:hAnsi="Roboto"/>
        </w:rPr>
        <w:t>, en su caso,</w:t>
      </w:r>
      <w:r w:rsidRPr="00C43AD9">
        <w:rPr>
          <w:rFonts w:ascii="Roboto" w:hAnsi="Roboto"/>
        </w:rPr>
        <w:t xml:space="preserve"> se establezcan para cada puesto en la correspondiente convocatoria, en función de las tareas a desempeñar.</w:t>
      </w:r>
    </w:p>
    <w:p w14:paraId="3A096F59" w14:textId="5AAD82E2" w:rsidR="00040665" w:rsidRPr="00C43AD9" w:rsidRDefault="00040665" w:rsidP="004031C2">
      <w:pPr>
        <w:pStyle w:val="Ttulo1"/>
        <w:rPr>
          <w:color w:val="auto"/>
        </w:rPr>
      </w:pPr>
      <w:bookmarkStart w:id="11" w:name="_Toc207872495"/>
      <w:r w:rsidRPr="00C43AD9">
        <w:rPr>
          <w:color w:val="auto"/>
        </w:rPr>
        <w:lastRenderedPageBreak/>
        <w:t>CAPÍTULO IV</w:t>
      </w:r>
      <w:r w:rsidR="004031C2" w:rsidRPr="00C43AD9">
        <w:rPr>
          <w:color w:val="auto"/>
        </w:rPr>
        <w:t xml:space="preserve"> </w:t>
      </w:r>
      <w:r w:rsidRPr="00C43AD9">
        <w:rPr>
          <w:color w:val="auto"/>
        </w:rPr>
        <w:t>Régimen retributivo y condiciones de trabajo</w:t>
      </w:r>
      <w:bookmarkEnd w:id="11"/>
    </w:p>
    <w:p w14:paraId="17017922" w14:textId="77777777" w:rsidR="00040665" w:rsidRPr="00C43AD9" w:rsidRDefault="00040665" w:rsidP="004031C2">
      <w:pPr>
        <w:pStyle w:val="Ttulo1"/>
        <w:rPr>
          <w:color w:val="auto"/>
        </w:rPr>
      </w:pPr>
      <w:bookmarkStart w:id="12" w:name="_Toc207872496"/>
      <w:r w:rsidRPr="00C43AD9">
        <w:rPr>
          <w:color w:val="auto"/>
        </w:rPr>
        <w:t>Artículo 8. Régimen retributivo</w:t>
      </w:r>
      <w:bookmarkEnd w:id="12"/>
    </w:p>
    <w:p w14:paraId="2E90D1FD" w14:textId="7F67F47E" w:rsidR="00040665" w:rsidRPr="00C43AD9" w:rsidRDefault="145D1C30" w:rsidP="492737F3">
      <w:pPr>
        <w:numPr>
          <w:ilvl w:val="0"/>
          <w:numId w:val="6"/>
        </w:numPr>
        <w:tabs>
          <w:tab w:val="left" w:pos="240"/>
        </w:tabs>
        <w:ind w:left="0" w:firstLine="0"/>
        <w:jc w:val="both"/>
        <w:rPr>
          <w:rFonts w:ascii="Roboto" w:hAnsi="Roboto"/>
        </w:rPr>
      </w:pPr>
      <w:r w:rsidRPr="00C43AD9">
        <w:rPr>
          <w:rFonts w:ascii="Roboto" w:hAnsi="Roboto"/>
        </w:rPr>
        <w:t xml:space="preserve">El régimen retributivo aplicable al personal que ocupe puestos de trabajo de carácter docente para la realización de funciones de </w:t>
      </w:r>
      <w:r w:rsidR="6A2B778A" w:rsidRPr="00C43AD9">
        <w:rPr>
          <w:rFonts w:ascii="Roboto" w:hAnsi="Roboto"/>
        </w:rPr>
        <w:t xml:space="preserve">asesoramiento y </w:t>
      </w:r>
      <w:r w:rsidRPr="00C43AD9">
        <w:rPr>
          <w:rFonts w:ascii="Roboto" w:hAnsi="Roboto"/>
        </w:rPr>
        <w:t>mejora de la gestión educativa será el previsto con carácter general para el personal que ocupa puestos de</w:t>
      </w:r>
      <w:r w:rsidR="38117B7D" w:rsidRPr="00C43AD9">
        <w:rPr>
          <w:rFonts w:ascii="Roboto" w:hAnsi="Roboto"/>
        </w:rPr>
        <w:t xml:space="preserve"> </w:t>
      </w:r>
      <w:r w:rsidRPr="00C43AD9">
        <w:rPr>
          <w:rFonts w:ascii="Roboto" w:hAnsi="Roboto"/>
        </w:rPr>
        <w:t>carácter docente, más el complemento específico singular correspondiente a dichos puestos según proceda, en los términos que fije la correspondiente ley anual de presupuestos de la Generalitat.</w:t>
      </w:r>
    </w:p>
    <w:p w14:paraId="04D49913" w14:textId="77777777" w:rsidR="00040665" w:rsidRPr="00C43AD9" w:rsidRDefault="145D1C30" w:rsidP="492737F3">
      <w:pPr>
        <w:numPr>
          <w:ilvl w:val="0"/>
          <w:numId w:val="6"/>
        </w:numPr>
        <w:tabs>
          <w:tab w:val="left" w:pos="240"/>
        </w:tabs>
        <w:ind w:left="0" w:firstLine="0"/>
        <w:jc w:val="both"/>
        <w:rPr>
          <w:rFonts w:ascii="Roboto" w:hAnsi="Roboto"/>
        </w:rPr>
      </w:pPr>
      <w:r w:rsidRPr="00C43AD9">
        <w:rPr>
          <w:rFonts w:ascii="Roboto" w:hAnsi="Roboto"/>
        </w:rPr>
        <w:t>Dicho complemento no es consolidable y será compatible con las restantes retribuciones del personal.</w:t>
      </w:r>
    </w:p>
    <w:p w14:paraId="6B013049" w14:textId="77777777" w:rsidR="00040665" w:rsidRPr="00C43AD9" w:rsidRDefault="00040665" w:rsidP="004031C2">
      <w:pPr>
        <w:pStyle w:val="Ttulo1"/>
        <w:rPr>
          <w:color w:val="auto"/>
        </w:rPr>
      </w:pPr>
      <w:bookmarkStart w:id="13" w:name="_Toc207872497"/>
      <w:r w:rsidRPr="00C43AD9">
        <w:rPr>
          <w:color w:val="auto"/>
        </w:rPr>
        <w:t>Artículo 9. Condiciones de trabajo</w:t>
      </w:r>
      <w:bookmarkEnd w:id="13"/>
    </w:p>
    <w:p w14:paraId="27A65E2D" w14:textId="6BE080F0" w:rsidR="00040665" w:rsidRPr="00C43AD9" w:rsidRDefault="00AC0D61" w:rsidP="00AD4AC7">
      <w:pPr>
        <w:jc w:val="both"/>
        <w:rPr>
          <w:rFonts w:ascii="Roboto" w:hAnsi="Roboto"/>
        </w:rPr>
      </w:pPr>
      <w:r w:rsidRPr="00C43AD9">
        <w:rPr>
          <w:rFonts w:ascii="Roboto" w:hAnsi="Roboto"/>
        </w:rPr>
        <w:t xml:space="preserve">1. </w:t>
      </w:r>
      <w:r w:rsidR="00040665" w:rsidRPr="00C43AD9">
        <w:rPr>
          <w:rFonts w:ascii="Roboto" w:hAnsi="Roboto"/>
        </w:rPr>
        <w:t>El personal que desempeñe puestos de trabajo de carácter docente para realiza</w:t>
      </w:r>
      <w:r w:rsidR="006E36BF">
        <w:rPr>
          <w:rFonts w:ascii="Roboto" w:hAnsi="Roboto"/>
        </w:rPr>
        <w:t xml:space="preserve">r </w:t>
      </w:r>
      <w:r w:rsidR="00040665" w:rsidRPr="00C43AD9">
        <w:rPr>
          <w:rFonts w:ascii="Roboto" w:hAnsi="Roboto"/>
        </w:rPr>
        <w:t xml:space="preserve">funciones de </w:t>
      </w:r>
      <w:r w:rsidR="007D7F69" w:rsidRPr="00C43AD9">
        <w:rPr>
          <w:rFonts w:ascii="Roboto" w:hAnsi="Roboto"/>
        </w:rPr>
        <w:t xml:space="preserve">asesoramiento y </w:t>
      </w:r>
      <w:r w:rsidR="00040665" w:rsidRPr="00C43AD9">
        <w:rPr>
          <w:rFonts w:ascii="Roboto" w:hAnsi="Roboto"/>
        </w:rPr>
        <w:t>mejora de la gestión educativa tendrá asignada</w:t>
      </w:r>
      <w:r w:rsidR="005776CA" w:rsidRPr="00C43AD9">
        <w:rPr>
          <w:rFonts w:ascii="Roboto" w:hAnsi="Roboto"/>
        </w:rPr>
        <w:t>s las condiciones de trabajo que corresponda al personal al servicio de la administración de la Generalitat</w:t>
      </w:r>
      <w:r w:rsidR="008A3799" w:rsidRPr="00C43AD9">
        <w:rPr>
          <w:rFonts w:ascii="Roboto" w:hAnsi="Roboto"/>
        </w:rPr>
        <w:t xml:space="preserve">, siendo aplicable </w:t>
      </w:r>
      <w:r w:rsidR="00271C12" w:rsidRPr="00C43AD9">
        <w:rPr>
          <w:rFonts w:ascii="Roboto" w:hAnsi="Roboto"/>
        </w:rPr>
        <w:t>el</w:t>
      </w:r>
      <w:r w:rsidR="005776CA" w:rsidRPr="00C43AD9">
        <w:rPr>
          <w:rFonts w:ascii="Roboto" w:hAnsi="Roboto"/>
        </w:rPr>
        <w:t xml:space="preserve"> régimen en materia de horario, vacaciones, permisos y licencias </w:t>
      </w:r>
      <w:r w:rsidR="33842273" w:rsidRPr="00C43AD9">
        <w:rPr>
          <w:rFonts w:ascii="Roboto" w:hAnsi="Roboto"/>
        </w:rPr>
        <w:t>conform</w:t>
      </w:r>
      <w:r w:rsidR="2B1FD612" w:rsidRPr="00C43AD9">
        <w:rPr>
          <w:rFonts w:ascii="Roboto" w:hAnsi="Roboto"/>
        </w:rPr>
        <w:t>e</w:t>
      </w:r>
      <w:r w:rsidR="005776CA" w:rsidRPr="00C43AD9">
        <w:rPr>
          <w:rFonts w:ascii="Roboto" w:hAnsi="Roboto"/>
        </w:rPr>
        <w:t xml:space="preserve"> a la normativa vigente.</w:t>
      </w:r>
    </w:p>
    <w:p w14:paraId="2933FA3A" w14:textId="283F903B" w:rsidR="00AC0D61" w:rsidRPr="00C43AD9" w:rsidRDefault="00AC0D61" w:rsidP="006D328E">
      <w:pPr>
        <w:widowControl w:val="0"/>
        <w:tabs>
          <w:tab w:val="left" w:pos="623"/>
        </w:tabs>
        <w:autoSpaceDE w:val="0"/>
        <w:autoSpaceDN w:val="0"/>
        <w:adjustRightInd w:val="0"/>
        <w:spacing w:before="240" w:after="240"/>
        <w:jc w:val="both"/>
        <w:rPr>
          <w:rFonts w:ascii="Roboto" w:hAnsi="Roboto"/>
        </w:rPr>
      </w:pPr>
      <w:r w:rsidRPr="00C43AD9">
        <w:rPr>
          <w:rFonts w:ascii="Roboto" w:hAnsi="Roboto"/>
        </w:rPr>
        <w:t xml:space="preserve">2. </w:t>
      </w:r>
      <w:r w:rsidR="006D328E" w:rsidRPr="00C43AD9">
        <w:rPr>
          <w:rFonts w:ascii="Roboto" w:hAnsi="Roboto"/>
        </w:rPr>
        <w:t>Sin perjuicio de lo anterior, el personal docente gestor y asesor para la mejora educativa desarrollará</w:t>
      </w:r>
      <w:r w:rsidR="00B62A79" w:rsidRPr="00C43AD9">
        <w:rPr>
          <w:rFonts w:ascii="Roboto" w:hAnsi="Roboto"/>
        </w:rPr>
        <w:t xml:space="preserve"> sus funciones</w:t>
      </w:r>
      <w:r w:rsidR="006D328E" w:rsidRPr="00C43AD9">
        <w:rPr>
          <w:rFonts w:ascii="Roboto" w:hAnsi="Roboto"/>
        </w:rPr>
        <w:t>, con carácter general, en la sede del órgano directivo al que se encuentre adscrito funcionalmente. No obstante, cuando así lo requieran las necesidades del servicio y previa autorización de la persona titular de la jefatura correspondiente, podrá desempeñar el trabajo fuera de dicha sede.</w:t>
      </w:r>
    </w:p>
    <w:p w14:paraId="6E8EE2B7" w14:textId="009E3FB0" w:rsidR="00040665" w:rsidRPr="00C43AD9" w:rsidRDefault="00040665" w:rsidP="004031C2">
      <w:pPr>
        <w:pStyle w:val="Ttulo1"/>
        <w:rPr>
          <w:color w:val="auto"/>
        </w:rPr>
      </w:pPr>
      <w:bookmarkStart w:id="14" w:name="_Toc207872498"/>
      <w:r w:rsidRPr="00C43AD9">
        <w:rPr>
          <w:color w:val="auto"/>
        </w:rPr>
        <w:t>CAPÍTULO V</w:t>
      </w:r>
      <w:r w:rsidR="004031C2" w:rsidRPr="00C43AD9">
        <w:rPr>
          <w:color w:val="auto"/>
        </w:rPr>
        <w:t xml:space="preserve"> </w:t>
      </w:r>
      <w:r w:rsidRPr="00C43AD9">
        <w:rPr>
          <w:color w:val="auto"/>
        </w:rPr>
        <w:t>Creación, modificación o amortización de puestos de trabajo</w:t>
      </w:r>
      <w:bookmarkEnd w:id="14"/>
    </w:p>
    <w:p w14:paraId="7A9C6A35" w14:textId="77777777" w:rsidR="00040665" w:rsidRPr="00C43AD9" w:rsidRDefault="00040665" w:rsidP="004031C2">
      <w:pPr>
        <w:pStyle w:val="Ttulo1"/>
        <w:rPr>
          <w:color w:val="auto"/>
        </w:rPr>
      </w:pPr>
      <w:bookmarkStart w:id="15" w:name="_Toc207872499"/>
      <w:r w:rsidRPr="00C43AD9">
        <w:rPr>
          <w:color w:val="auto"/>
        </w:rPr>
        <w:t>Artículo 10. Emisión de informe vinculante previo a la creación o modificación de puestos de trabajo</w:t>
      </w:r>
      <w:bookmarkEnd w:id="15"/>
    </w:p>
    <w:p w14:paraId="5DA36A77" w14:textId="77777777" w:rsidR="00040665" w:rsidRPr="00C43AD9" w:rsidRDefault="145D1C30" w:rsidP="492737F3">
      <w:pPr>
        <w:numPr>
          <w:ilvl w:val="0"/>
          <w:numId w:val="7"/>
        </w:numPr>
        <w:tabs>
          <w:tab w:val="left" w:pos="255"/>
        </w:tabs>
        <w:ind w:left="0" w:firstLine="0"/>
        <w:jc w:val="both"/>
        <w:rPr>
          <w:rFonts w:ascii="Roboto" w:hAnsi="Roboto"/>
        </w:rPr>
      </w:pPr>
      <w:r w:rsidRPr="00C43AD9">
        <w:rPr>
          <w:rFonts w:ascii="Roboto" w:hAnsi="Roboto"/>
        </w:rPr>
        <w:t>Cuando la propuesta de creación o modificación de puestos de trabajo tenga repercusión económica, por suponer un incremento de gastos, se exigirá el informe previo y favorable de la dirección general competente en materia de presupuestos, que deberá emitir informe vinculante en el plazo de tres meses a contar desde la fecha de entrada en el registro del órgano competente para su emisión.</w:t>
      </w:r>
    </w:p>
    <w:p w14:paraId="613830C5" w14:textId="77777777" w:rsidR="00040665" w:rsidRPr="00C43AD9" w:rsidRDefault="145D1C30" w:rsidP="492737F3">
      <w:pPr>
        <w:numPr>
          <w:ilvl w:val="0"/>
          <w:numId w:val="7"/>
        </w:numPr>
        <w:tabs>
          <w:tab w:val="left" w:pos="255"/>
        </w:tabs>
        <w:ind w:left="0" w:firstLine="0"/>
        <w:jc w:val="both"/>
        <w:rPr>
          <w:rFonts w:ascii="Roboto" w:hAnsi="Roboto"/>
        </w:rPr>
      </w:pPr>
      <w:r w:rsidRPr="00C43AD9">
        <w:rPr>
          <w:rFonts w:ascii="Roboto" w:hAnsi="Roboto"/>
        </w:rPr>
        <w:t>La solicitud del citado informe suspenderá, en todo caso, el plazo máximo para dictar y notificar la resolución expresa del procedimiento, en los términos de la Ley 39/2015, de 1 de octubre, del Procedimiento Administrativo Común de las Administraciones Públicas.</w:t>
      </w:r>
    </w:p>
    <w:p w14:paraId="43B3D1BA" w14:textId="77777777" w:rsidR="00040665" w:rsidRPr="00C43AD9" w:rsidRDefault="145D1C30" w:rsidP="492737F3">
      <w:pPr>
        <w:numPr>
          <w:ilvl w:val="0"/>
          <w:numId w:val="7"/>
        </w:numPr>
        <w:tabs>
          <w:tab w:val="left" w:pos="255"/>
        </w:tabs>
        <w:ind w:left="0" w:firstLine="0"/>
        <w:jc w:val="both"/>
        <w:rPr>
          <w:rFonts w:ascii="Roboto" w:hAnsi="Roboto"/>
        </w:rPr>
      </w:pPr>
      <w:r w:rsidRPr="00C43AD9">
        <w:rPr>
          <w:rFonts w:ascii="Roboto" w:hAnsi="Roboto"/>
        </w:rPr>
        <w:t>De no emitirse el informe en el plazo señalado, se entenderá que es desfavorable a la propuesta, archivándose el expediente.</w:t>
      </w:r>
    </w:p>
    <w:p w14:paraId="6481B671" w14:textId="77777777" w:rsidR="00040665" w:rsidRPr="008E69FF" w:rsidRDefault="145D1C30" w:rsidP="492737F3">
      <w:pPr>
        <w:numPr>
          <w:ilvl w:val="0"/>
          <w:numId w:val="7"/>
        </w:numPr>
        <w:tabs>
          <w:tab w:val="left" w:pos="255"/>
        </w:tabs>
        <w:ind w:left="0" w:firstLine="0"/>
        <w:jc w:val="both"/>
        <w:rPr>
          <w:rFonts w:ascii="Roboto" w:hAnsi="Roboto"/>
          <w:color w:val="FF0000"/>
        </w:rPr>
      </w:pPr>
      <w:r w:rsidRPr="008E69FF">
        <w:rPr>
          <w:rFonts w:ascii="Roboto" w:hAnsi="Roboto"/>
          <w:color w:val="FF0000"/>
        </w:rPr>
        <w:t xml:space="preserve">Cuando la creación, modificación o amortización de un puesto de trabajo sea consecuencia de una decisión judicial, se ejecutará dicha decisión en sus propios términos y no será preceptivo recabar el informe a que hace referencia el apartado 1 de </w:t>
      </w:r>
      <w:r w:rsidRPr="008E69FF">
        <w:rPr>
          <w:rFonts w:ascii="Roboto" w:hAnsi="Roboto"/>
          <w:color w:val="FF0000"/>
        </w:rPr>
        <w:lastRenderedPageBreak/>
        <w:t>este artículo, sin perjuicio de que, previamente a la aprobación del acto administrativo correspondiente, se dé traslado de su contenido a la dirección general competente en materia de presupuestos, a fin de que esta efectúe, en su caso, la correspondiente consignación presupuestaria.</w:t>
      </w:r>
    </w:p>
    <w:p w14:paraId="5F410024" w14:textId="77777777" w:rsidR="00040665" w:rsidRPr="00C43AD9" w:rsidRDefault="00040665" w:rsidP="004031C2">
      <w:pPr>
        <w:pStyle w:val="Ttulo1"/>
        <w:rPr>
          <w:color w:val="auto"/>
        </w:rPr>
      </w:pPr>
      <w:bookmarkStart w:id="16" w:name="_Toc207872500"/>
      <w:r w:rsidRPr="00C43AD9">
        <w:rPr>
          <w:color w:val="auto"/>
        </w:rPr>
        <w:t>Artículo 11. Órgano competente para la creación, modificación o amortización de puestos de trabajo</w:t>
      </w:r>
      <w:bookmarkEnd w:id="16"/>
    </w:p>
    <w:p w14:paraId="0E34367E" w14:textId="77777777" w:rsidR="00690E29" w:rsidRPr="00C43AD9" w:rsidRDefault="145D1C30" w:rsidP="004031C2">
      <w:pPr>
        <w:numPr>
          <w:ilvl w:val="0"/>
          <w:numId w:val="8"/>
        </w:numPr>
        <w:tabs>
          <w:tab w:val="left" w:pos="285"/>
        </w:tabs>
        <w:ind w:left="0" w:firstLine="0"/>
        <w:jc w:val="both"/>
        <w:rPr>
          <w:rFonts w:ascii="Roboto" w:hAnsi="Roboto"/>
        </w:rPr>
      </w:pPr>
      <w:r w:rsidRPr="00C43AD9">
        <w:rPr>
          <w:rFonts w:ascii="Roboto" w:hAnsi="Roboto"/>
        </w:rPr>
        <w:t>La resolución de creación, amortización y modificación de puestos de trabajo corresponderá a la persona titular de la dirección general competente en materia de personal docente.</w:t>
      </w:r>
    </w:p>
    <w:p w14:paraId="3179BC04" w14:textId="766B51F6" w:rsidR="00690E29" w:rsidRPr="00C43AD9" w:rsidRDefault="00690E29" w:rsidP="004031C2">
      <w:pPr>
        <w:numPr>
          <w:ilvl w:val="0"/>
          <w:numId w:val="8"/>
        </w:numPr>
        <w:tabs>
          <w:tab w:val="left" w:pos="285"/>
        </w:tabs>
        <w:ind w:left="0" w:firstLine="0"/>
        <w:jc w:val="both"/>
        <w:rPr>
          <w:rFonts w:ascii="Roboto" w:hAnsi="Roboto"/>
        </w:rPr>
      </w:pPr>
      <w:r w:rsidRPr="00C43AD9">
        <w:rPr>
          <w:rFonts w:ascii="Roboto" w:hAnsi="Roboto"/>
        </w:rPr>
        <w:t>La creación, modificación o supresión de puestos de trabajo surtirá efectos en los servicios de la conselleria competente en materia de educación en los que se integren dichos puestos.</w:t>
      </w:r>
    </w:p>
    <w:p w14:paraId="3C357263" w14:textId="27D1AA29" w:rsidR="00040665" w:rsidRPr="00C43AD9" w:rsidRDefault="00040665" w:rsidP="004031C2">
      <w:pPr>
        <w:pStyle w:val="Ttulo1"/>
        <w:rPr>
          <w:color w:val="auto"/>
        </w:rPr>
      </w:pPr>
      <w:bookmarkStart w:id="17" w:name="_Toc207872501"/>
      <w:r w:rsidRPr="00C43AD9">
        <w:rPr>
          <w:color w:val="auto"/>
        </w:rPr>
        <w:t>DISPOSICI</w:t>
      </w:r>
      <w:r w:rsidR="00D90117" w:rsidRPr="00C43AD9">
        <w:rPr>
          <w:color w:val="auto"/>
        </w:rPr>
        <w:t>ONES</w:t>
      </w:r>
      <w:r w:rsidRPr="00C43AD9">
        <w:rPr>
          <w:color w:val="auto"/>
        </w:rPr>
        <w:t xml:space="preserve"> ADICIONAL</w:t>
      </w:r>
      <w:r w:rsidR="00D90117" w:rsidRPr="00C43AD9">
        <w:rPr>
          <w:color w:val="auto"/>
        </w:rPr>
        <w:t>ES</w:t>
      </w:r>
      <w:bookmarkEnd w:id="17"/>
    </w:p>
    <w:p w14:paraId="69720E43" w14:textId="6E84B104" w:rsidR="00040665" w:rsidRPr="00C43AD9" w:rsidRDefault="619E1E60" w:rsidP="004031C2">
      <w:pPr>
        <w:pStyle w:val="Ttulo1"/>
        <w:rPr>
          <w:color w:val="auto"/>
        </w:rPr>
      </w:pPr>
      <w:bookmarkStart w:id="18" w:name="_Toc207872502"/>
      <w:r w:rsidRPr="00C43AD9">
        <w:rPr>
          <w:color w:val="auto"/>
        </w:rPr>
        <w:t xml:space="preserve">Primera. </w:t>
      </w:r>
      <w:r w:rsidR="145D1C30" w:rsidRPr="00C43AD9">
        <w:rPr>
          <w:color w:val="auto"/>
        </w:rPr>
        <w:t xml:space="preserve">Publicidad de los puestos de trabajo de carácter docente para la realización de funciones de </w:t>
      </w:r>
      <w:r w:rsidR="62AE90DD" w:rsidRPr="00C43AD9">
        <w:rPr>
          <w:color w:val="auto"/>
        </w:rPr>
        <w:t xml:space="preserve">asesoramiento y </w:t>
      </w:r>
      <w:r w:rsidR="145D1C30" w:rsidRPr="00C43AD9">
        <w:rPr>
          <w:color w:val="auto"/>
        </w:rPr>
        <w:t>mejora</w:t>
      </w:r>
      <w:r w:rsidR="20FF5FEE" w:rsidRPr="00C43AD9">
        <w:rPr>
          <w:color w:val="auto"/>
        </w:rPr>
        <w:t xml:space="preserve"> </w:t>
      </w:r>
      <w:r w:rsidR="184B8C6E" w:rsidRPr="00C43AD9">
        <w:rPr>
          <w:color w:val="auto"/>
        </w:rPr>
        <w:t>de</w:t>
      </w:r>
      <w:r w:rsidR="145D1C30" w:rsidRPr="00C43AD9">
        <w:rPr>
          <w:color w:val="auto"/>
        </w:rPr>
        <w:t xml:space="preserve"> </w:t>
      </w:r>
      <w:r w:rsidR="12201492" w:rsidRPr="00C43AD9">
        <w:rPr>
          <w:color w:val="auto"/>
        </w:rPr>
        <w:t xml:space="preserve">la </w:t>
      </w:r>
      <w:r w:rsidR="145D1C30" w:rsidRPr="00C43AD9">
        <w:rPr>
          <w:color w:val="auto"/>
        </w:rPr>
        <w:t>gestión educativa</w:t>
      </w:r>
      <w:bookmarkEnd w:id="18"/>
    </w:p>
    <w:p w14:paraId="579A196C" w14:textId="224370FB" w:rsidR="00040665" w:rsidRPr="00C43AD9" w:rsidRDefault="145D1C30" w:rsidP="00AD4AC7">
      <w:pPr>
        <w:jc w:val="both"/>
        <w:rPr>
          <w:rFonts w:ascii="Roboto" w:hAnsi="Roboto"/>
        </w:rPr>
      </w:pPr>
      <w:r w:rsidRPr="00C43AD9">
        <w:rPr>
          <w:rFonts w:ascii="Roboto" w:hAnsi="Roboto"/>
        </w:rPr>
        <w:t xml:space="preserve">Los puestos de trabajo de carácter docente para la realización de funciones </w:t>
      </w:r>
      <w:r w:rsidR="20FF5FEE" w:rsidRPr="00C43AD9">
        <w:rPr>
          <w:rFonts w:ascii="Roboto" w:hAnsi="Roboto"/>
        </w:rPr>
        <w:t>de</w:t>
      </w:r>
      <w:r w:rsidR="00167D38" w:rsidRPr="00C43AD9">
        <w:rPr>
          <w:rFonts w:ascii="Roboto" w:hAnsi="Roboto"/>
        </w:rPr>
        <w:t xml:space="preserve"> gestión y</w:t>
      </w:r>
      <w:r w:rsidR="20FF5FEE" w:rsidRPr="00C43AD9">
        <w:rPr>
          <w:rFonts w:ascii="Roboto" w:hAnsi="Roboto"/>
        </w:rPr>
        <w:t xml:space="preserve"> </w:t>
      </w:r>
      <w:r w:rsidR="62AE90DD" w:rsidRPr="00C43AD9">
        <w:rPr>
          <w:rFonts w:ascii="Roboto" w:hAnsi="Roboto"/>
        </w:rPr>
        <w:t xml:space="preserve">asesoramiento </w:t>
      </w:r>
      <w:r w:rsidR="00167D38" w:rsidRPr="00C43AD9">
        <w:rPr>
          <w:rFonts w:ascii="Roboto" w:hAnsi="Roboto"/>
        </w:rPr>
        <w:t xml:space="preserve">para la </w:t>
      </w:r>
      <w:r w:rsidR="20FF5FEE" w:rsidRPr="00C43AD9">
        <w:rPr>
          <w:rFonts w:ascii="Roboto" w:hAnsi="Roboto"/>
        </w:rPr>
        <w:t xml:space="preserve">mejora educativa </w:t>
      </w:r>
      <w:r w:rsidRPr="00C43AD9">
        <w:rPr>
          <w:rFonts w:ascii="Roboto" w:hAnsi="Roboto"/>
        </w:rPr>
        <w:t>serán objeto de publicidad en los términos previstos legal y reglamentariamente.</w:t>
      </w:r>
    </w:p>
    <w:p w14:paraId="1CA9DFC9" w14:textId="31442FCE" w:rsidR="00D90117" w:rsidRPr="00C43AD9" w:rsidRDefault="00D90117" w:rsidP="00482906">
      <w:pPr>
        <w:pStyle w:val="Ttulo1"/>
        <w:jc w:val="both"/>
        <w:rPr>
          <w:color w:val="auto"/>
        </w:rPr>
      </w:pPr>
      <w:bookmarkStart w:id="19" w:name="_Toc207872503"/>
      <w:r w:rsidRPr="00C43AD9">
        <w:rPr>
          <w:color w:val="auto"/>
        </w:rPr>
        <w:t xml:space="preserve">Segunda. </w:t>
      </w:r>
      <w:r w:rsidR="00482906">
        <w:rPr>
          <w:color w:val="auto"/>
        </w:rPr>
        <w:t>Adecuación de puestos de gestión y asesoramiento para la mejora educativa</w:t>
      </w:r>
      <w:bookmarkEnd w:id="19"/>
    </w:p>
    <w:p w14:paraId="59BB69AC" w14:textId="77777777" w:rsidR="00482906" w:rsidRPr="00482906" w:rsidRDefault="00482906" w:rsidP="00482906">
      <w:pPr>
        <w:jc w:val="both"/>
        <w:rPr>
          <w:rFonts w:ascii="Roboto" w:hAnsi="Roboto"/>
        </w:rPr>
      </w:pPr>
      <w:r w:rsidRPr="00482906">
        <w:rPr>
          <w:rFonts w:ascii="Roboto" w:hAnsi="Roboto"/>
        </w:rPr>
        <w:t>Con el fin de dar una respuesta más ágil y adecuada a las necesidades del sistema educativo y de los distintos órganos directivos de la Conselleria de Educación, la dirección general con atribuciones en materia de personal docente podrá adaptar y reconfigurar, dentro de la planificación global de recursos, determinados puestos de asesoría técnica docente de los Centros de Formación, Innovación y Recursos Educativos (CEFIRE), de forma que se integren, cuando así se considere necesario, en funciones de gestión y asesoramiento orientadas a la mejora educativa.</w:t>
      </w:r>
    </w:p>
    <w:p w14:paraId="05D1DD61" w14:textId="492E62F7" w:rsidR="00482906" w:rsidRPr="00482906" w:rsidRDefault="00482906" w:rsidP="00482906">
      <w:pPr>
        <w:jc w:val="both"/>
        <w:rPr>
          <w:rFonts w:ascii="Roboto" w:hAnsi="Roboto"/>
        </w:rPr>
      </w:pPr>
      <w:r w:rsidRPr="00482906">
        <w:rPr>
          <w:rFonts w:ascii="Roboto" w:hAnsi="Roboto"/>
        </w:rPr>
        <w:t>Dichos puestos se adscribirán al programa correspondiente al</w:t>
      </w:r>
      <w:r w:rsidR="0091178B">
        <w:rPr>
          <w:rFonts w:ascii="Roboto" w:hAnsi="Roboto"/>
        </w:rPr>
        <w:t xml:space="preserve"> personal </w:t>
      </w:r>
      <w:r w:rsidRPr="00482906">
        <w:rPr>
          <w:rFonts w:ascii="Roboto" w:hAnsi="Roboto"/>
        </w:rPr>
        <w:t>docente gestor y asesor para la mejora educativa, de acuerdo con las directrices establecidas por la administración educativa.</w:t>
      </w:r>
    </w:p>
    <w:p w14:paraId="4E769270" w14:textId="685458FD" w:rsidR="00C259B6" w:rsidRPr="00C43AD9" w:rsidRDefault="00C259B6" w:rsidP="004031C2">
      <w:pPr>
        <w:pStyle w:val="Ttulo1"/>
        <w:rPr>
          <w:color w:val="auto"/>
        </w:rPr>
      </w:pPr>
      <w:bookmarkStart w:id="20" w:name="_Toc207872504"/>
      <w:r w:rsidRPr="00C43AD9">
        <w:rPr>
          <w:color w:val="auto"/>
        </w:rPr>
        <w:t>Tercera. Adscripción de los puestos de asesoría técnica de CEFIRE</w:t>
      </w:r>
      <w:bookmarkEnd w:id="20"/>
    </w:p>
    <w:p w14:paraId="60891AB5" w14:textId="40837B3D" w:rsidR="00C259B6" w:rsidRDefault="009D26AF" w:rsidP="00AD4AC7">
      <w:pPr>
        <w:jc w:val="both"/>
        <w:rPr>
          <w:rFonts w:ascii="Roboto" w:hAnsi="Roboto"/>
        </w:rPr>
      </w:pPr>
      <w:r>
        <w:rPr>
          <w:rFonts w:ascii="Roboto" w:hAnsi="Roboto"/>
        </w:rPr>
        <w:t xml:space="preserve">El personal </w:t>
      </w:r>
      <w:r w:rsidR="1366F8EA" w:rsidRPr="00C43AD9">
        <w:rPr>
          <w:rFonts w:ascii="Roboto" w:hAnsi="Roboto"/>
        </w:rPr>
        <w:t xml:space="preserve">asesor técnico de formación de los CEFIRE quedan adscritos orgánicamente a la subdirección general </w:t>
      </w:r>
      <w:r w:rsidR="56C052FB" w:rsidRPr="00C43AD9">
        <w:rPr>
          <w:rFonts w:ascii="Roboto" w:hAnsi="Roboto"/>
        </w:rPr>
        <w:t>de</w:t>
      </w:r>
      <w:r w:rsidR="1366F8EA" w:rsidRPr="00C43AD9">
        <w:rPr>
          <w:rFonts w:ascii="Roboto" w:hAnsi="Roboto"/>
        </w:rPr>
        <w:t xml:space="preserve"> formación del profesorado y funcionalmente</w:t>
      </w:r>
      <w:r w:rsidR="0080000E" w:rsidRPr="00C43AD9">
        <w:rPr>
          <w:rFonts w:ascii="Roboto" w:hAnsi="Roboto"/>
        </w:rPr>
        <w:t>,</w:t>
      </w:r>
      <w:r w:rsidR="2493EA1A" w:rsidRPr="00C43AD9">
        <w:rPr>
          <w:rFonts w:ascii="Roboto" w:hAnsi="Roboto"/>
        </w:rPr>
        <w:t xml:space="preserve"> a uno de los CEFIRE del ámbito territorial de la Generalitat Valenciana, según determine la resolución</w:t>
      </w:r>
      <w:r w:rsidR="3DBBDA7A" w:rsidRPr="00C43AD9">
        <w:rPr>
          <w:rFonts w:ascii="Roboto" w:hAnsi="Roboto"/>
        </w:rPr>
        <w:t xml:space="preserve"> dictada por el órgano directivo al que está adscrita la subdirección general de formación del profesorado.</w:t>
      </w:r>
    </w:p>
    <w:p w14:paraId="51957499" w14:textId="77777777" w:rsidR="00914CAC" w:rsidRPr="00C43AD9" w:rsidRDefault="00914CAC" w:rsidP="004031C2">
      <w:pPr>
        <w:pStyle w:val="Ttulo1"/>
        <w:rPr>
          <w:color w:val="auto"/>
        </w:rPr>
      </w:pPr>
      <w:bookmarkStart w:id="21" w:name="_Toc207872505"/>
      <w:r w:rsidRPr="00C43AD9">
        <w:rPr>
          <w:color w:val="auto"/>
        </w:rPr>
        <w:lastRenderedPageBreak/>
        <w:t>DISPOSICIONES TRANSITORIAS</w:t>
      </w:r>
      <w:bookmarkEnd w:id="21"/>
    </w:p>
    <w:p w14:paraId="61B83066" w14:textId="1391EF8A" w:rsidR="00CD2040" w:rsidRPr="00C43AD9" w:rsidRDefault="00D12632" w:rsidP="004031C2">
      <w:pPr>
        <w:pStyle w:val="Ttulo1"/>
        <w:rPr>
          <w:color w:val="auto"/>
        </w:rPr>
      </w:pPr>
      <w:bookmarkStart w:id="22" w:name="_Toc207872506"/>
      <w:r>
        <w:rPr>
          <w:color w:val="auto"/>
        </w:rPr>
        <w:t>Única</w:t>
      </w:r>
      <w:r w:rsidR="00914CAC" w:rsidRPr="00C43AD9">
        <w:rPr>
          <w:color w:val="auto"/>
        </w:rPr>
        <w:t>.</w:t>
      </w:r>
      <w:r w:rsidR="00CD2040" w:rsidRPr="00C43AD9">
        <w:rPr>
          <w:color w:val="auto"/>
        </w:rPr>
        <w:t xml:space="preserve"> Adaptación de la figura previa del Decreto 126/2015</w:t>
      </w:r>
      <w:bookmarkEnd w:id="22"/>
    </w:p>
    <w:p w14:paraId="391157AE" w14:textId="2691BE53" w:rsidR="00AF51DA" w:rsidRPr="00C43AD9" w:rsidRDefault="6FC0B567" w:rsidP="00AF51DA">
      <w:pPr>
        <w:jc w:val="both"/>
        <w:rPr>
          <w:rFonts w:ascii="Roboto" w:hAnsi="Roboto"/>
        </w:rPr>
      </w:pPr>
      <w:r w:rsidRPr="00C43AD9">
        <w:rPr>
          <w:rFonts w:ascii="Roboto" w:hAnsi="Roboto"/>
        </w:rPr>
        <w:t>Los puestos de trabajo de asesor/a técnico/a docente o coordinador/a técnico/a docente regulados en el Decreto 126/2015, de 31 de julio, pasan a denominarse</w:t>
      </w:r>
      <w:r w:rsidR="00A82107" w:rsidRPr="00C43AD9">
        <w:rPr>
          <w:rFonts w:ascii="Roboto" w:hAnsi="Roboto"/>
        </w:rPr>
        <w:t xml:space="preserve"> </w:t>
      </w:r>
      <w:r w:rsidR="009C68C9" w:rsidRPr="00C43AD9">
        <w:rPr>
          <w:rFonts w:ascii="Roboto" w:hAnsi="Roboto"/>
        </w:rPr>
        <w:t>docente</w:t>
      </w:r>
      <w:r w:rsidRPr="00C43AD9">
        <w:rPr>
          <w:rFonts w:ascii="Roboto" w:hAnsi="Roboto"/>
        </w:rPr>
        <w:t xml:space="preserve"> </w:t>
      </w:r>
      <w:r w:rsidR="00402EA1" w:rsidRPr="00C43AD9">
        <w:rPr>
          <w:b/>
          <w:bCs/>
        </w:rPr>
        <w:t xml:space="preserve">Gestor </w:t>
      </w:r>
      <w:r w:rsidR="009C68C9" w:rsidRPr="00C43AD9">
        <w:rPr>
          <w:b/>
          <w:bCs/>
        </w:rPr>
        <w:t xml:space="preserve">y </w:t>
      </w:r>
      <w:r w:rsidR="00D74BBA" w:rsidRPr="00C43AD9">
        <w:rPr>
          <w:b/>
          <w:bCs/>
        </w:rPr>
        <w:t>Asesor</w:t>
      </w:r>
      <w:r w:rsidR="009C68C9" w:rsidRPr="00C43AD9">
        <w:rPr>
          <w:b/>
          <w:bCs/>
        </w:rPr>
        <w:t xml:space="preserve"> para la mejora </w:t>
      </w:r>
      <w:r w:rsidR="00402EA1" w:rsidRPr="00C43AD9">
        <w:rPr>
          <w:b/>
          <w:bCs/>
        </w:rPr>
        <w:t>Educativa</w:t>
      </w:r>
      <w:r w:rsidRPr="00C43AD9">
        <w:rPr>
          <w:rFonts w:ascii="Roboto" w:hAnsi="Roboto"/>
        </w:rPr>
        <w:t>, conservando el régimen retributivo previsto en el artículo 8 del citado decreto y la antigüedad y derechos adquiridos en el puesto.</w:t>
      </w:r>
    </w:p>
    <w:p w14:paraId="4DCE3274" w14:textId="609F3B80" w:rsidR="00040665" w:rsidRPr="00C43AD9" w:rsidRDefault="00040665" w:rsidP="004031C2">
      <w:pPr>
        <w:pStyle w:val="Ttulo1"/>
        <w:rPr>
          <w:color w:val="auto"/>
        </w:rPr>
      </w:pPr>
      <w:bookmarkStart w:id="23" w:name="_Toc207872507"/>
      <w:r w:rsidRPr="00C43AD9">
        <w:rPr>
          <w:color w:val="auto"/>
        </w:rPr>
        <w:t>DISPOSICIÓN DEROGATORIA</w:t>
      </w:r>
      <w:bookmarkEnd w:id="23"/>
      <w:r w:rsidRPr="00C43AD9">
        <w:rPr>
          <w:color w:val="auto"/>
        </w:rPr>
        <w:t xml:space="preserve"> </w:t>
      </w:r>
    </w:p>
    <w:p w14:paraId="2A5E154D" w14:textId="7380CF15" w:rsidR="00D12632" w:rsidRPr="00C43AD9" w:rsidRDefault="00D12632" w:rsidP="00D12632">
      <w:pPr>
        <w:pStyle w:val="Ttulo1"/>
        <w:rPr>
          <w:color w:val="auto"/>
        </w:rPr>
      </w:pPr>
      <w:bookmarkStart w:id="24" w:name="_Toc207872508"/>
      <w:r>
        <w:rPr>
          <w:color w:val="auto"/>
        </w:rPr>
        <w:t>Única</w:t>
      </w:r>
      <w:r w:rsidRPr="00C43AD9">
        <w:rPr>
          <w:color w:val="auto"/>
        </w:rPr>
        <w:t xml:space="preserve">. </w:t>
      </w:r>
      <w:r>
        <w:rPr>
          <w:color w:val="auto"/>
        </w:rPr>
        <w:t>Derogación del Decreto 126/2015, de 31 de julio, del Consell</w:t>
      </w:r>
      <w:bookmarkEnd w:id="24"/>
      <w:r>
        <w:rPr>
          <w:color w:val="auto"/>
        </w:rPr>
        <w:t xml:space="preserve"> </w:t>
      </w:r>
    </w:p>
    <w:p w14:paraId="7A726D65" w14:textId="77777777" w:rsidR="00040665" w:rsidRPr="00C43AD9" w:rsidRDefault="145D1C30" w:rsidP="00AD4AC7">
      <w:pPr>
        <w:jc w:val="both"/>
        <w:rPr>
          <w:rFonts w:ascii="Roboto" w:hAnsi="Roboto"/>
        </w:rPr>
      </w:pPr>
      <w:r w:rsidRPr="00C43AD9">
        <w:rPr>
          <w:rFonts w:ascii="Roboto" w:hAnsi="Roboto"/>
        </w:rPr>
        <w:t>Queda derogado el Decreto 126/2015, de 31 de julio, del Consell, por el que regula los puestos de trabajo de carácter docente para la realización de funciones específicas de asesoramiento y coordinación-asesoramiento técnico-docente en el ámbito de la conselleria competente en materia de educación de la Generalitat, así como todas las normas de igual o inferior rango que contradigan o se opongan a lo dispuesto en el presente decreto.</w:t>
      </w:r>
    </w:p>
    <w:p w14:paraId="12DBB30E" w14:textId="68B1892B" w:rsidR="00040665" w:rsidRPr="00C43AD9" w:rsidRDefault="00040665" w:rsidP="004031C2">
      <w:pPr>
        <w:pStyle w:val="Ttulo1"/>
        <w:rPr>
          <w:color w:val="auto"/>
        </w:rPr>
      </w:pPr>
      <w:bookmarkStart w:id="25" w:name="_Toc207872509"/>
      <w:r w:rsidRPr="00C43AD9">
        <w:rPr>
          <w:color w:val="auto"/>
        </w:rPr>
        <w:t>DISPOSICI</w:t>
      </w:r>
      <w:r w:rsidR="00F0511D">
        <w:rPr>
          <w:color w:val="auto"/>
        </w:rPr>
        <w:t>ONES</w:t>
      </w:r>
      <w:r w:rsidRPr="00C43AD9">
        <w:rPr>
          <w:color w:val="auto"/>
        </w:rPr>
        <w:t xml:space="preserve"> FINAL</w:t>
      </w:r>
      <w:r w:rsidR="00F0511D">
        <w:rPr>
          <w:color w:val="auto"/>
        </w:rPr>
        <w:t>ES</w:t>
      </w:r>
      <w:bookmarkEnd w:id="25"/>
    </w:p>
    <w:p w14:paraId="1170E134" w14:textId="75FBFB3F" w:rsidR="00040665" w:rsidRPr="00C43AD9" w:rsidRDefault="00F0511D" w:rsidP="004031C2">
      <w:pPr>
        <w:pStyle w:val="Ttulo1"/>
        <w:rPr>
          <w:color w:val="auto"/>
        </w:rPr>
      </w:pPr>
      <w:bookmarkStart w:id="26" w:name="_Toc207872510"/>
      <w:r>
        <w:rPr>
          <w:color w:val="auto"/>
        </w:rPr>
        <w:t xml:space="preserve">Primera. </w:t>
      </w:r>
      <w:r w:rsidR="00040665" w:rsidRPr="00C43AD9">
        <w:rPr>
          <w:color w:val="auto"/>
        </w:rPr>
        <w:t>Desarrollo normativo</w:t>
      </w:r>
      <w:bookmarkEnd w:id="26"/>
    </w:p>
    <w:p w14:paraId="327C3573" w14:textId="2512CBA9" w:rsidR="00040665" w:rsidRPr="00C43AD9" w:rsidRDefault="00040665" w:rsidP="00AD4AC7">
      <w:pPr>
        <w:jc w:val="both"/>
        <w:rPr>
          <w:rFonts w:ascii="Roboto" w:hAnsi="Roboto"/>
        </w:rPr>
      </w:pPr>
      <w:r w:rsidRPr="00C43AD9">
        <w:rPr>
          <w:rFonts w:ascii="Roboto" w:hAnsi="Roboto"/>
        </w:rPr>
        <w:t>Se faculta a la persona titular de las consellerias competentes en materia de Educación, Hacienda y Función Pública para dictar cuantas disposiciones sean necesarias para el desarrollo y ejecución de lo dispuesto en este decreto.</w:t>
      </w:r>
    </w:p>
    <w:p w14:paraId="480EE841" w14:textId="77777777" w:rsidR="00D65885" w:rsidRPr="00D65885" w:rsidRDefault="00F0511D" w:rsidP="00D65885">
      <w:pPr>
        <w:pStyle w:val="Ttulo1"/>
        <w:rPr>
          <w:bCs/>
          <w:color w:val="auto"/>
        </w:rPr>
      </w:pPr>
      <w:bookmarkStart w:id="27" w:name="_Toc207872511"/>
      <w:r>
        <w:rPr>
          <w:color w:val="auto"/>
        </w:rPr>
        <w:t xml:space="preserve">Segunda. </w:t>
      </w:r>
      <w:r w:rsidR="00987EAC">
        <w:rPr>
          <w:color w:val="auto"/>
        </w:rPr>
        <w:t xml:space="preserve">Modificación del Decreto </w:t>
      </w:r>
      <w:r w:rsidR="00D65885" w:rsidRPr="00D65885">
        <w:rPr>
          <w:bCs/>
          <w:color w:val="auto"/>
        </w:rPr>
        <w:t>97/2025, de 25 de junio, del Consell, por el que se regula el régimen de contratación de expertos del sector productivo para impartir las enseñanzas de formación profesional y la contratación del profesorado especialista para impartir las enseñanzas artísticas, las enseñanzas en idiomas y las enseñanzas deportivas, en los centros públicos de enseñanza no universitaria, dependientes de la conselleria con competencias en materia de personal docente</w:t>
      </w:r>
    </w:p>
    <w:bookmarkEnd w:id="27"/>
    <w:p w14:paraId="329F0BC0" w14:textId="6C1162D5" w:rsidR="00987EAC" w:rsidRDefault="00987EAC" w:rsidP="00987EAC">
      <w:r>
        <w:t xml:space="preserve">Se añade una disposición transitoria </w:t>
      </w:r>
      <w:r w:rsidR="00EC278F">
        <w:t>única</w:t>
      </w:r>
      <w:r>
        <w:t xml:space="preserve"> al Decreto 97/2025, de 25 de junio, del Consell con la siguiente </w:t>
      </w:r>
      <w:r w:rsidR="006718AC">
        <w:t>redacción:</w:t>
      </w:r>
    </w:p>
    <w:p w14:paraId="5BABD5AF" w14:textId="56B7FC3F" w:rsidR="00261ADE" w:rsidRDefault="00261ADE" w:rsidP="00987EAC">
      <w:r>
        <w:t xml:space="preserve">Disposición transitoria única: </w:t>
      </w:r>
      <w:r w:rsidR="005D36E8" w:rsidRPr="005D36E8">
        <w:t>Excepción temporal para la contratación de personal experto y profesorado especialista</w:t>
      </w:r>
    </w:p>
    <w:p w14:paraId="4AE41AB2" w14:textId="77777777" w:rsidR="00261ADE" w:rsidRPr="00261ADE" w:rsidRDefault="00261ADE" w:rsidP="00261ADE">
      <w:pPr>
        <w:numPr>
          <w:ilvl w:val="0"/>
          <w:numId w:val="41"/>
        </w:numPr>
      </w:pPr>
      <w:r w:rsidRPr="00261ADE">
        <w:t xml:space="preserve">Se autoriza, con carácter excepcional y por razones de urgente necesidad, la contratación de personal experto del sector productivo y profesorado especialista que actualmente no cumpla el requisito temporal de experiencia profesional externa previsto en el artículo 3.1.a) del Decreto 97/2025, de 25 de junio, del Consell, siempre que hayan superado los procesos de concurso de méritos convocados por la Conselleria de Educación, Cultura, Universidades y Empleo, conforme a la Resolución de 6 de septiembre de 2024 y la Resolución de 14 de </w:t>
      </w:r>
      <w:r w:rsidRPr="00261ADE">
        <w:lastRenderedPageBreak/>
        <w:t>mayo de 2025, ambas de la Dirección General de Personal Docente y de la Dirección General de Formación Profesional.</w:t>
      </w:r>
    </w:p>
    <w:p w14:paraId="4CFC0745" w14:textId="4607A783" w:rsidR="00353D96" w:rsidRDefault="00353D96" w:rsidP="00353D96">
      <w:pPr>
        <w:pStyle w:val="Prrafodelista"/>
        <w:numPr>
          <w:ilvl w:val="0"/>
          <w:numId w:val="41"/>
        </w:numPr>
        <w:spacing w:after="0" w:line="240" w:lineRule="auto"/>
      </w:pPr>
      <w:r>
        <w:t>Se e</w:t>
      </w:r>
      <w:r w:rsidRPr="00353D96">
        <w:t>stablece un plazo máximo de tres años, contados a partir del inicio del curso 2025-2026, para que el personal contratado acredite el cumplimiento del requisito de experiencia profesional externa previsto en el artículo 3.1 a) del Decreto 97/2025.</w:t>
      </w:r>
    </w:p>
    <w:p w14:paraId="79A9C797" w14:textId="77777777" w:rsidR="003F05A8" w:rsidRPr="00353D96" w:rsidRDefault="003F05A8" w:rsidP="003F05A8">
      <w:pPr>
        <w:pStyle w:val="Prrafodelista"/>
        <w:spacing w:after="0" w:line="240" w:lineRule="auto"/>
      </w:pPr>
    </w:p>
    <w:p w14:paraId="7173757B" w14:textId="77777777" w:rsidR="00261ADE" w:rsidRPr="00261ADE" w:rsidRDefault="00261ADE" w:rsidP="00261ADE">
      <w:pPr>
        <w:numPr>
          <w:ilvl w:val="0"/>
          <w:numId w:val="41"/>
        </w:numPr>
      </w:pPr>
      <w:r w:rsidRPr="00261ADE">
        <w:t>La tramitación de los procedimientos derivados de la ejecución de la presente disposición será realizada por los servicios centrales de los órganos directivos y unidades administrativas competentes.</w:t>
      </w:r>
    </w:p>
    <w:p w14:paraId="4A9AE251" w14:textId="00619C05" w:rsidR="00040665" w:rsidRPr="00C43AD9" w:rsidRDefault="00F0511D" w:rsidP="004031C2">
      <w:pPr>
        <w:pStyle w:val="Ttulo1"/>
        <w:rPr>
          <w:color w:val="auto"/>
        </w:rPr>
      </w:pPr>
      <w:bookmarkStart w:id="28" w:name="_Toc207872512"/>
      <w:r>
        <w:rPr>
          <w:color w:val="auto"/>
        </w:rPr>
        <w:t xml:space="preserve">Tercera. </w:t>
      </w:r>
      <w:r w:rsidR="00C909CE">
        <w:rPr>
          <w:color w:val="auto"/>
        </w:rPr>
        <w:t>Entrada en vigor</w:t>
      </w:r>
      <w:bookmarkEnd w:id="28"/>
    </w:p>
    <w:p w14:paraId="32E9146B" w14:textId="5B1E4D13" w:rsidR="00040665" w:rsidRPr="00C43AD9" w:rsidRDefault="00040665" w:rsidP="00AD4AC7">
      <w:pPr>
        <w:jc w:val="both"/>
        <w:rPr>
          <w:rFonts w:ascii="Roboto" w:hAnsi="Roboto"/>
        </w:rPr>
      </w:pPr>
      <w:r w:rsidRPr="00C43AD9">
        <w:rPr>
          <w:rFonts w:ascii="Roboto" w:hAnsi="Roboto"/>
        </w:rPr>
        <w:t>El presente decreto entrará en vigor el día 1 de septiembre de 2026.</w:t>
      </w:r>
    </w:p>
    <w:p w14:paraId="79E76B85" w14:textId="77777777" w:rsidR="001F0BAA" w:rsidRPr="00C43AD9" w:rsidRDefault="001F0BAA" w:rsidP="00AD4AC7">
      <w:pPr>
        <w:jc w:val="both"/>
        <w:rPr>
          <w:rFonts w:ascii="Roboto" w:hAnsi="Roboto"/>
        </w:rPr>
      </w:pPr>
    </w:p>
    <w:p w14:paraId="14E7551C" w14:textId="77777777" w:rsidR="001F0BAA" w:rsidRPr="00C43AD9" w:rsidRDefault="001F0BAA" w:rsidP="00AD4AC7">
      <w:pPr>
        <w:jc w:val="both"/>
        <w:rPr>
          <w:rFonts w:ascii="Roboto" w:hAnsi="Roboto"/>
        </w:rPr>
      </w:pPr>
    </w:p>
    <w:p w14:paraId="32C1224A" w14:textId="6D2DE642" w:rsidR="00040665" w:rsidRPr="00C43AD9" w:rsidRDefault="00040665" w:rsidP="00AD4AC7">
      <w:pPr>
        <w:jc w:val="both"/>
        <w:rPr>
          <w:rFonts w:ascii="Roboto" w:hAnsi="Roboto"/>
        </w:rPr>
      </w:pPr>
      <w:r w:rsidRPr="00C43AD9">
        <w:rPr>
          <w:rFonts w:ascii="Roboto" w:hAnsi="Roboto"/>
        </w:rPr>
        <w:t>Valencia, .. de … de 20..</w:t>
      </w:r>
    </w:p>
    <w:p w14:paraId="364D4D6C" w14:textId="5CF192EB" w:rsidR="00040665" w:rsidRPr="00C43AD9" w:rsidRDefault="00040665" w:rsidP="00AD4AC7">
      <w:pPr>
        <w:jc w:val="both"/>
        <w:rPr>
          <w:rFonts w:ascii="Roboto" w:hAnsi="Roboto"/>
        </w:rPr>
      </w:pPr>
      <w:r w:rsidRPr="00C43AD9">
        <w:rPr>
          <w:rFonts w:ascii="Roboto" w:hAnsi="Roboto"/>
        </w:rPr>
        <w:t>El president de la Generalitat,</w:t>
      </w:r>
    </w:p>
    <w:p w14:paraId="13A9E19B" w14:textId="77777777" w:rsidR="00D86173" w:rsidRPr="00C43AD9" w:rsidRDefault="00040665" w:rsidP="00AD4AC7">
      <w:pPr>
        <w:jc w:val="both"/>
        <w:rPr>
          <w:rFonts w:ascii="Roboto" w:hAnsi="Roboto"/>
        </w:rPr>
      </w:pPr>
      <w:r w:rsidRPr="00C43AD9">
        <w:rPr>
          <w:rFonts w:ascii="Roboto" w:hAnsi="Roboto"/>
        </w:rPr>
        <w:t>El conseller de Educación, Cultura, Universidades y Empleo,</w:t>
      </w:r>
    </w:p>
    <w:p w14:paraId="07DBE793" w14:textId="01196ED8" w:rsidR="0036779D" w:rsidRPr="00C43AD9" w:rsidRDefault="0036779D">
      <w:pPr>
        <w:rPr>
          <w:rFonts w:ascii="Roboto" w:hAnsi="Roboto"/>
        </w:rPr>
      </w:pPr>
      <w:r w:rsidRPr="00C43AD9">
        <w:rPr>
          <w:rFonts w:ascii="Roboto" w:hAnsi="Roboto"/>
        </w:rPr>
        <w:br w:type="page"/>
      </w:r>
    </w:p>
    <w:p w14:paraId="1BEE7DA9" w14:textId="77777777" w:rsidR="0036779D" w:rsidRPr="00C43AD9" w:rsidRDefault="0036779D" w:rsidP="0036779D">
      <w:pPr>
        <w:jc w:val="center"/>
        <w:rPr>
          <w:rFonts w:ascii="Roboto" w:hAnsi="Roboto"/>
          <w:b/>
          <w:bCs/>
        </w:rPr>
      </w:pPr>
      <w:r w:rsidRPr="00C43AD9">
        <w:rPr>
          <w:rFonts w:ascii="Roboto" w:hAnsi="Roboto"/>
          <w:b/>
          <w:bCs/>
        </w:rPr>
        <w:lastRenderedPageBreak/>
        <w:t>Anexo</w:t>
      </w:r>
    </w:p>
    <w:p w14:paraId="629656B9" w14:textId="77777777" w:rsidR="0036779D" w:rsidRPr="00C43AD9" w:rsidRDefault="0036779D" w:rsidP="0036779D">
      <w:pPr>
        <w:jc w:val="center"/>
        <w:rPr>
          <w:rFonts w:ascii="Roboto" w:hAnsi="Roboto"/>
        </w:rPr>
      </w:pPr>
    </w:p>
    <w:p w14:paraId="4E67BF20" w14:textId="3DC8E963" w:rsidR="008E7462" w:rsidRPr="00C43AD9" w:rsidRDefault="004262F0" w:rsidP="00BE6A61">
      <w:pPr>
        <w:jc w:val="center"/>
        <w:rPr>
          <w:rFonts w:ascii="Roboto" w:hAnsi="Roboto"/>
        </w:rPr>
      </w:pPr>
      <w:r w:rsidRPr="00C43AD9">
        <w:rPr>
          <w:rFonts w:ascii="Roboto" w:hAnsi="Roboto"/>
        </w:rPr>
        <w:t>Relación de puestos de asesor/a técnico docente que se transforman en puestos docentes de gestión y asesoramiento para la mejora educativa, quedando estos adscritos al programa correspondiente al perfil docente regulado en este decret</w:t>
      </w:r>
      <w:r w:rsidR="00BE6A61">
        <w:rPr>
          <w:rFonts w:ascii="Roboto" w:hAnsi="Roboto"/>
        </w:rPr>
        <w:t>o</w:t>
      </w:r>
    </w:p>
    <w:sectPr w:rsidR="008E7462" w:rsidRPr="00C43AD9" w:rsidSect="00BE6A61">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4D245" w14:textId="77777777" w:rsidR="00F77791" w:rsidRDefault="00F77791" w:rsidP="00A348FC">
      <w:pPr>
        <w:spacing w:after="0" w:line="240" w:lineRule="auto"/>
      </w:pPr>
      <w:r>
        <w:separator/>
      </w:r>
    </w:p>
  </w:endnote>
  <w:endnote w:type="continuationSeparator" w:id="0">
    <w:p w14:paraId="69672624" w14:textId="77777777" w:rsidR="00F77791" w:rsidRDefault="00F77791" w:rsidP="00A348FC">
      <w:pPr>
        <w:spacing w:after="0" w:line="240" w:lineRule="auto"/>
      </w:pPr>
      <w:r>
        <w:continuationSeparator/>
      </w:r>
    </w:p>
  </w:endnote>
  <w:endnote w:type="continuationNotice" w:id="1">
    <w:p w14:paraId="6BD8506F" w14:textId="77777777" w:rsidR="00F77791" w:rsidRDefault="00F77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038967"/>
      <w:docPartObj>
        <w:docPartGallery w:val="Page Numbers (Bottom of Page)"/>
        <w:docPartUnique/>
      </w:docPartObj>
    </w:sdtPr>
    <w:sdtContent>
      <w:p w14:paraId="3F8C8248" w14:textId="6F085923" w:rsidR="00D25954" w:rsidRDefault="00D25954">
        <w:pPr>
          <w:pStyle w:val="Piedepgina"/>
          <w:jc w:val="center"/>
        </w:pPr>
        <w:r>
          <w:fldChar w:fldCharType="begin"/>
        </w:r>
        <w:r>
          <w:instrText>PAGE   \* MERGEFORMAT</w:instrText>
        </w:r>
        <w:r>
          <w:fldChar w:fldCharType="separate"/>
        </w:r>
        <w:r>
          <w:t>2</w:t>
        </w:r>
        <w:r>
          <w:fldChar w:fldCharType="end"/>
        </w:r>
      </w:p>
    </w:sdtContent>
  </w:sdt>
  <w:p w14:paraId="10107DF8" w14:textId="77777777" w:rsidR="00D25954" w:rsidRDefault="00D259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0063" w14:textId="77777777" w:rsidR="00F77791" w:rsidRDefault="00F77791" w:rsidP="00A348FC">
      <w:pPr>
        <w:spacing w:after="0" w:line="240" w:lineRule="auto"/>
      </w:pPr>
      <w:r>
        <w:separator/>
      </w:r>
    </w:p>
  </w:footnote>
  <w:footnote w:type="continuationSeparator" w:id="0">
    <w:p w14:paraId="008CC82B" w14:textId="77777777" w:rsidR="00F77791" w:rsidRDefault="00F77791" w:rsidP="00A348FC">
      <w:pPr>
        <w:spacing w:after="0" w:line="240" w:lineRule="auto"/>
      </w:pPr>
      <w:r>
        <w:continuationSeparator/>
      </w:r>
    </w:p>
  </w:footnote>
  <w:footnote w:type="continuationNotice" w:id="1">
    <w:p w14:paraId="5DDF5353" w14:textId="77777777" w:rsidR="00F77791" w:rsidRDefault="00F777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35E9" w14:textId="0DEB6B30" w:rsidR="00D25954" w:rsidRDefault="00A40DCE" w:rsidP="00A40DCE">
    <w:pPr>
      <w:pStyle w:val="Encabezado"/>
    </w:pPr>
    <w:r>
      <w:rPr>
        <w:noProof/>
      </w:rPr>
      <w:drawing>
        <wp:inline distT="0" distB="0" distL="0" distR="0" wp14:anchorId="1B7BCEDB" wp14:editId="16F91964">
          <wp:extent cx="3169920" cy="511810"/>
          <wp:effectExtent l="0" t="0" r="0" b="2540"/>
          <wp:docPr id="551505680" name="Imagen 1"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05680" name="Imagen 1" descr="Imagen en blanco y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9920" cy="511810"/>
                  </a:xfrm>
                  <a:prstGeom prst="rect">
                    <a:avLst/>
                  </a:prstGeom>
                  <a:noFill/>
                </pic:spPr>
              </pic:pic>
            </a:graphicData>
          </a:graphic>
        </wp:inline>
      </w:drawing>
    </w:r>
  </w:p>
  <w:p w14:paraId="42CBE2CB" w14:textId="77777777" w:rsidR="00A348FC" w:rsidRDefault="00A348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8B9"/>
    <w:multiLevelType w:val="hybridMultilevel"/>
    <w:tmpl w:val="D63426E8"/>
    <w:lvl w:ilvl="0" w:tplc="DB060008">
      <w:start w:val="1"/>
      <w:numFmt w:val="bullet"/>
      <w:lvlText w:val=""/>
      <w:lvlJc w:val="left"/>
      <w:pPr>
        <w:ind w:left="720" w:hanging="360"/>
      </w:pPr>
      <w:rPr>
        <w:rFonts w:ascii="Symbol" w:hAnsi="Symbol"/>
      </w:rPr>
    </w:lvl>
    <w:lvl w:ilvl="1" w:tplc="B44C6CC2">
      <w:start w:val="1"/>
      <w:numFmt w:val="bullet"/>
      <w:lvlText w:val=""/>
      <w:lvlJc w:val="left"/>
      <w:pPr>
        <w:ind w:left="720" w:hanging="360"/>
      </w:pPr>
      <w:rPr>
        <w:rFonts w:ascii="Symbol" w:hAnsi="Symbol"/>
      </w:rPr>
    </w:lvl>
    <w:lvl w:ilvl="2" w:tplc="BA1E839E">
      <w:start w:val="1"/>
      <w:numFmt w:val="bullet"/>
      <w:lvlText w:val=""/>
      <w:lvlJc w:val="left"/>
      <w:pPr>
        <w:ind w:left="720" w:hanging="360"/>
      </w:pPr>
      <w:rPr>
        <w:rFonts w:ascii="Symbol" w:hAnsi="Symbol"/>
      </w:rPr>
    </w:lvl>
    <w:lvl w:ilvl="3" w:tplc="AAB2070A">
      <w:start w:val="1"/>
      <w:numFmt w:val="bullet"/>
      <w:lvlText w:val=""/>
      <w:lvlJc w:val="left"/>
      <w:pPr>
        <w:ind w:left="720" w:hanging="360"/>
      </w:pPr>
      <w:rPr>
        <w:rFonts w:ascii="Symbol" w:hAnsi="Symbol"/>
      </w:rPr>
    </w:lvl>
    <w:lvl w:ilvl="4" w:tplc="49548184">
      <w:start w:val="1"/>
      <w:numFmt w:val="bullet"/>
      <w:lvlText w:val=""/>
      <w:lvlJc w:val="left"/>
      <w:pPr>
        <w:ind w:left="720" w:hanging="360"/>
      </w:pPr>
      <w:rPr>
        <w:rFonts w:ascii="Symbol" w:hAnsi="Symbol"/>
      </w:rPr>
    </w:lvl>
    <w:lvl w:ilvl="5" w:tplc="2CCAC01E">
      <w:start w:val="1"/>
      <w:numFmt w:val="bullet"/>
      <w:lvlText w:val=""/>
      <w:lvlJc w:val="left"/>
      <w:pPr>
        <w:ind w:left="720" w:hanging="360"/>
      </w:pPr>
      <w:rPr>
        <w:rFonts w:ascii="Symbol" w:hAnsi="Symbol"/>
      </w:rPr>
    </w:lvl>
    <w:lvl w:ilvl="6" w:tplc="E75EA760">
      <w:start w:val="1"/>
      <w:numFmt w:val="bullet"/>
      <w:lvlText w:val=""/>
      <w:lvlJc w:val="left"/>
      <w:pPr>
        <w:ind w:left="720" w:hanging="360"/>
      </w:pPr>
      <w:rPr>
        <w:rFonts w:ascii="Symbol" w:hAnsi="Symbol"/>
      </w:rPr>
    </w:lvl>
    <w:lvl w:ilvl="7" w:tplc="86B8E092">
      <w:start w:val="1"/>
      <w:numFmt w:val="bullet"/>
      <w:lvlText w:val=""/>
      <w:lvlJc w:val="left"/>
      <w:pPr>
        <w:ind w:left="720" w:hanging="360"/>
      </w:pPr>
      <w:rPr>
        <w:rFonts w:ascii="Symbol" w:hAnsi="Symbol"/>
      </w:rPr>
    </w:lvl>
    <w:lvl w:ilvl="8" w:tplc="DB88AE80">
      <w:start w:val="1"/>
      <w:numFmt w:val="bullet"/>
      <w:lvlText w:val=""/>
      <w:lvlJc w:val="left"/>
      <w:pPr>
        <w:ind w:left="720" w:hanging="360"/>
      </w:pPr>
      <w:rPr>
        <w:rFonts w:ascii="Symbol" w:hAnsi="Symbol"/>
      </w:rPr>
    </w:lvl>
  </w:abstractNum>
  <w:abstractNum w:abstractNumId="1" w15:restartNumberingAfterBreak="0">
    <w:nsid w:val="0B13142B"/>
    <w:multiLevelType w:val="hybridMultilevel"/>
    <w:tmpl w:val="B9126F68"/>
    <w:lvl w:ilvl="0" w:tplc="79123916">
      <w:start w:val="1"/>
      <w:numFmt w:val="bullet"/>
      <w:lvlText w:val=""/>
      <w:lvlJc w:val="left"/>
      <w:pPr>
        <w:ind w:left="1440" w:hanging="360"/>
      </w:pPr>
      <w:rPr>
        <w:rFonts w:ascii="Symbol" w:hAnsi="Symbol"/>
      </w:rPr>
    </w:lvl>
    <w:lvl w:ilvl="1" w:tplc="6A2A6824">
      <w:start w:val="1"/>
      <w:numFmt w:val="bullet"/>
      <w:lvlText w:val=""/>
      <w:lvlJc w:val="left"/>
      <w:pPr>
        <w:ind w:left="1440" w:hanging="360"/>
      </w:pPr>
      <w:rPr>
        <w:rFonts w:ascii="Symbol" w:hAnsi="Symbol"/>
      </w:rPr>
    </w:lvl>
    <w:lvl w:ilvl="2" w:tplc="C42A25DC">
      <w:start w:val="1"/>
      <w:numFmt w:val="bullet"/>
      <w:lvlText w:val=""/>
      <w:lvlJc w:val="left"/>
      <w:pPr>
        <w:ind w:left="1440" w:hanging="360"/>
      </w:pPr>
      <w:rPr>
        <w:rFonts w:ascii="Symbol" w:hAnsi="Symbol"/>
      </w:rPr>
    </w:lvl>
    <w:lvl w:ilvl="3" w:tplc="F19467A2">
      <w:start w:val="1"/>
      <w:numFmt w:val="bullet"/>
      <w:lvlText w:val=""/>
      <w:lvlJc w:val="left"/>
      <w:pPr>
        <w:ind w:left="1440" w:hanging="360"/>
      </w:pPr>
      <w:rPr>
        <w:rFonts w:ascii="Symbol" w:hAnsi="Symbol"/>
      </w:rPr>
    </w:lvl>
    <w:lvl w:ilvl="4" w:tplc="15E0AB86">
      <w:start w:val="1"/>
      <w:numFmt w:val="bullet"/>
      <w:lvlText w:val=""/>
      <w:lvlJc w:val="left"/>
      <w:pPr>
        <w:ind w:left="1440" w:hanging="360"/>
      </w:pPr>
      <w:rPr>
        <w:rFonts w:ascii="Symbol" w:hAnsi="Symbol"/>
      </w:rPr>
    </w:lvl>
    <w:lvl w:ilvl="5" w:tplc="9FCAB3F0">
      <w:start w:val="1"/>
      <w:numFmt w:val="bullet"/>
      <w:lvlText w:val=""/>
      <w:lvlJc w:val="left"/>
      <w:pPr>
        <w:ind w:left="1440" w:hanging="360"/>
      </w:pPr>
      <w:rPr>
        <w:rFonts w:ascii="Symbol" w:hAnsi="Symbol"/>
      </w:rPr>
    </w:lvl>
    <w:lvl w:ilvl="6" w:tplc="7A7C5A26">
      <w:start w:val="1"/>
      <w:numFmt w:val="bullet"/>
      <w:lvlText w:val=""/>
      <w:lvlJc w:val="left"/>
      <w:pPr>
        <w:ind w:left="1440" w:hanging="360"/>
      </w:pPr>
      <w:rPr>
        <w:rFonts w:ascii="Symbol" w:hAnsi="Symbol"/>
      </w:rPr>
    </w:lvl>
    <w:lvl w:ilvl="7" w:tplc="CD827778">
      <w:start w:val="1"/>
      <w:numFmt w:val="bullet"/>
      <w:lvlText w:val=""/>
      <w:lvlJc w:val="left"/>
      <w:pPr>
        <w:ind w:left="1440" w:hanging="360"/>
      </w:pPr>
      <w:rPr>
        <w:rFonts w:ascii="Symbol" w:hAnsi="Symbol"/>
      </w:rPr>
    </w:lvl>
    <w:lvl w:ilvl="8" w:tplc="B3EABA1E">
      <w:start w:val="1"/>
      <w:numFmt w:val="bullet"/>
      <w:lvlText w:val=""/>
      <w:lvlJc w:val="left"/>
      <w:pPr>
        <w:ind w:left="1440" w:hanging="360"/>
      </w:pPr>
      <w:rPr>
        <w:rFonts w:ascii="Symbol" w:hAnsi="Symbol"/>
      </w:rPr>
    </w:lvl>
  </w:abstractNum>
  <w:abstractNum w:abstractNumId="2" w15:restartNumberingAfterBreak="0">
    <w:nsid w:val="0DF11B77"/>
    <w:multiLevelType w:val="multilevel"/>
    <w:tmpl w:val="C5A6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862DD"/>
    <w:multiLevelType w:val="multilevel"/>
    <w:tmpl w:val="214AA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41CBC"/>
    <w:multiLevelType w:val="multilevel"/>
    <w:tmpl w:val="2090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876B8"/>
    <w:multiLevelType w:val="multilevel"/>
    <w:tmpl w:val="8B18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D1D20"/>
    <w:multiLevelType w:val="multilevel"/>
    <w:tmpl w:val="FD9C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805EB"/>
    <w:multiLevelType w:val="multilevel"/>
    <w:tmpl w:val="91700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7D7796"/>
    <w:multiLevelType w:val="hybridMultilevel"/>
    <w:tmpl w:val="EA3472AA"/>
    <w:lvl w:ilvl="0" w:tplc="5DCAA126">
      <w:start w:val="1"/>
      <w:numFmt w:val="bullet"/>
      <w:lvlText w:val=""/>
      <w:lvlJc w:val="left"/>
      <w:pPr>
        <w:ind w:left="1440" w:hanging="360"/>
      </w:pPr>
      <w:rPr>
        <w:rFonts w:ascii="Symbol" w:hAnsi="Symbol"/>
      </w:rPr>
    </w:lvl>
    <w:lvl w:ilvl="1" w:tplc="B18AA308">
      <w:start w:val="1"/>
      <w:numFmt w:val="bullet"/>
      <w:lvlText w:val=""/>
      <w:lvlJc w:val="left"/>
      <w:pPr>
        <w:ind w:left="1440" w:hanging="360"/>
      </w:pPr>
      <w:rPr>
        <w:rFonts w:ascii="Symbol" w:hAnsi="Symbol"/>
      </w:rPr>
    </w:lvl>
    <w:lvl w:ilvl="2" w:tplc="143806C8">
      <w:start w:val="1"/>
      <w:numFmt w:val="bullet"/>
      <w:lvlText w:val=""/>
      <w:lvlJc w:val="left"/>
      <w:pPr>
        <w:ind w:left="1440" w:hanging="360"/>
      </w:pPr>
      <w:rPr>
        <w:rFonts w:ascii="Symbol" w:hAnsi="Symbol"/>
      </w:rPr>
    </w:lvl>
    <w:lvl w:ilvl="3" w:tplc="AB64D066">
      <w:start w:val="1"/>
      <w:numFmt w:val="bullet"/>
      <w:lvlText w:val=""/>
      <w:lvlJc w:val="left"/>
      <w:pPr>
        <w:ind w:left="1440" w:hanging="360"/>
      </w:pPr>
      <w:rPr>
        <w:rFonts w:ascii="Symbol" w:hAnsi="Symbol"/>
      </w:rPr>
    </w:lvl>
    <w:lvl w:ilvl="4" w:tplc="516ADBA2">
      <w:start w:val="1"/>
      <w:numFmt w:val="bullet"/>
      <w:lvlText w:val=""/>
      <w:lvlJc w:val="left"/>
      <w:pPr>
        <w:ind w:left="1440" w:hanging="360"/>
      </w:pPr>
      <w:rPr>
        <w:rFonts w:ascii="Symbol" w:hAnsi="Symbol"/>
      </w:rPr>
    </w:lvl>
    <w:lvl w:ilvl="5" w:tplc="7FE605FC">
      <w:start w:val="1"/>
      <w:numFmt w:val="bullet"/>
      <w:lvlText w:val=""/>
      <w:lvlJc w:val="left"/>
      <w:pPr>
        <w:ind w:left="1440" w:hanging="360"/>
      </w:pPr>
      <w:rPr>
        <w:rFonts w:ascii="Symbol" w:hAnsi="Symbol"/>
      </w:rPr>
    </w:lvl>
    <w:lvl w:ilvl="6" w:tplc="FDD09C94">
      <w:start w:val="1"/>
      <w:numFmt w:val="bullet"/>
      <w:lvlText w:val=""/>
      <w:lvlJc w:val="left"/>
      <w:pPr>
        <w:ind w:left="1440" w:hanging="360"/>
      </w:pPr>
      <w:rPr>
        <w:rFonts w:ascii="Symbol" w:hAnsi="Symbol"/>
      </w:rPr>
    </w:lvl>
    <w:lvl w:ilvl="7" w:tplc="6464BF3A">
      <w:start w:val="1"/>
      <w:numFmt w:val="bullet"/>
      <w:lvlText w:val=""/>
      <w:lvlJc w:val="left"/>
      <w:pPr>
        <w:ind w:left="1440" w:hanging="360"/>
      </w:pPr>
      <w:rPr>
        <w:rFonts w:ascii="Symbol" w:hAnsi="Symbol"/>
      </w:rPr>
    </w:lvl>
    <w:lvl w:ilvl="8" w:tplc="9A18F6D2">
      <w:start w:val="1"/>
      <w:numFmt w:val="bullet"/>
      <w:lvlText w:val=""/>
      <w:lvlJc w:val="left"/>
      <w:pPr>
        <w:ind w:left="1440" w:hanging="360"/>
      </w:pPr>
      <w:rPr>
        <w:rFonts w:ascii="Symbol" w:hAnsi="Symbol"/>
      </w:rPr>
    </w:lvl>
  </w:abstractNum>
  <w:abstractNum w:abstractNumId="9" w15:restartNumberingAfterBreak="0">
    <w:nsid w:val="282676B3"/>
    <w:multiLevelType w:val="multilevel"/>
    <w:tmpl w:val="0C88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F3EE9"/>
    <w:multiLevelType w:val="multilevel"/>
    <w:tmpl w:val="7E866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6036F4"/>
    <w:multiLevelType w:val="hybridMultilevel"/>
    <w:tmpl w:val="BD0293BA"/>
    <w:lvl w:ilvl="0" w:tplc="E034DCA8">
      <w:start w:val="1"/>
      <w:numFmt w:val="bullet"/>
      <w:lvlText w:val=""/>
      <w:lvlJc w:val="left"/>
      <w:pPr>
        <w:ind w:left="1440" w:hanging="360"/>
      </w:pPr>
      <w:rPr>
        <w:rFonts w:ascii="Symbol" w:hAnsi="Symbol"/>
      </w:rPr>
    </w:lvl>
    <w:lvl w:ilvl="1" w:tplc="C42A1176">
      <w:start w:val="1"/>
      <w:numFmt w:val="bullet"/>
      <w:lvlText w:val=""/>
      <w:lvlJc w:val="left"/>
      <w:pPr>
        <w:ind w:left="1440" w:hanging="360"/>
      </w:pPr>
      <w:rPr>
        <w:rFonts w:ascii="Symbol" w:hAnsi="Symbol"/>
      </w:rPr>
    </w:lvl>
    <w:lvl w:ilvl="2" w:tplc="42680086">
      <w:start w:val="1"/>
      <w:numFmt w:val="bullet"/>
      <w:lvlText w:val=""/>
      <w:lvlJc w:val="left"/>
      <w:pPr>
        <w:ind w:left="1440" w:hanging="360"/>
      </w:pPr>
      <w:rPr>
        <w:rFonts w:ascii="Symbol" w:hAnsi="Symbol"/>
      </w:rPr>
    </w:lvl>
    <w:lvl w:ilvl="3" w:tplc="8424C8D6">
      <w:start w:val="1"/>
      <w:numFmt w:val="bullet"/>
      <w:lvlText w:val=""/>
      <w:lvlJc w:val="left"/>
      <w:pPr>
        <w:ind w:left="1440" w:hanging="360"/>
      </w:pPr>
      <w:rPr>
        <w:rFonts w:ascii="Symbol" w:hAnsi="Symbol"/>
      </w:rPr>
    </w:lvl>
    <w:lvl w:ilvl="4" w:tplc="5DCA85B6">
      <w:start w:val="1"/>
      <w:numFmt w:val="bullet"/>
      <w:lvlText w:val=""/>
      <w:lvlJc w:val="left"/>
      <w:pPr>
        <w:ind w:left="1440" w:hanging="360"/>
      </w:pPr>
      <w:rPr>
        <w:rFonts w:ascii="Symbol" w:hAnsi="Symbol"/>
      </w:rPr>
    </w:lvl>
    <w:lvl w:ilvl="5" w:tplc="33E64564">
      <w:start w:val="1"/>
      <w:numFmt w:val="bullet"/>
      <w:lvlText w:val=""/>
      <w:lvlJc w:val="left"/>
      <w:pPr>
        <w:ind w:left="1440" w:hanging="360"/>
      </w:pPr>
      <w:rPr>
        <w:rFonts w:ascii="Symbol" w:hAnsi="Symbol"/>
      </w:rPr>
    </w:lvl>
    <w:lvl w:ilvl="6" w:tplc="5EA8CF94">
      <w:start w:val="1"/>
      <w:numFmt w:val="bullet"/>
      <w:lvlText w:val=""/>
      <w:lvlJc w:val="left"/>
      <w:pPr>
        <w:ind w:left="1440" w:hanging="360"/>
      </w:pPr>
      <w:rPr>
        <w:rFonts w:ascii="Symbol" w:hAnsi="Symbol"/>
      </w:rPr>
    </w:lvl>
    <w:lvl w:ilvl="7" w:tplc="0E809720">
      <w:start w:val="1"/>
      <w:numFmt w:val="bullet"/>
      <w:lvlText w:val=""/>
      <w:lvlJc w:val="left"/>
      <w:pPr>
        <w:ind w:left="1440" w:hanging="360"/>
      </w:pPr>
      <w:rPr>
        <w:rFonts w:ascii="Symbol" w:hAnsi="Symbol"/>
      </w:rPr>
    </w:lvl>
    <w:lvl w:ilvl="8" w:tplc="373E9F80">
      <w:start w:val="1"/>
      <w:numFmt w:val="bullet"/>
      <w:lvlText w:val=""/>
      <w:lvlJc w:val="left"/>
      <w:pPr>
        <w:ind w:left="1440" w:hanging="360"/>
      </w:pPr>
      <w:rPr>
        <w:rFonts w:ascii="Symbol" w:hAnsi="Symbol"/>
      </w:rPr>
    </w:lvl>
  </w:abstractNum>
  <w:abstractNum w:abstractNumId="12" w15:restartNumberingAfterBreak="0">
    <w:nsid w:val="346E23BD"/>
    <w:multiLevelType w:val="hybridMultilevel"/>
    <w:tmpl w:val="942CF990"/>
    <w:lvl w:ilvl="0" w:tplc="57C8FB02">
      <w:start w:val="1"/>
      <w:numFmt w:val="decimal"/>
      <w:lvlText w:val="%1."/>
      <w:lvlJc w:val="left"/>
      <w:pPr>
        <w:ind w:left="1440" w:hanging="360"/>
      </w:pPr>
    </w:lvl>
    <w:lvl w:ilvl="1" w:tplc="BBD8BD8C">
      <w:start w:val="1"/>
      <w:numFmt w:val="bullet"/>
      <w:lvlText w:val=""/>
      <w:lvlJc w:val="left"/>
      <w:pPr>
        <w:ind w:left="2160" w:hanging="360"/>
      </w:pPr>
      <w:rPr>
        <w:rFonts w:ascii="Symbol" w:hAnsi="Symbol"/>
      </w:rPr>
    </w:lvl>
    <w:lvl w:ilvl="2" w:tplc="24005872">
      <w:start w:val="1"/>
      <w:numFmt w:val="decimal"/>
      <w:lvlText w:val="%3."/>
      <w:lvlJc w:val="left"/>
      <w:pPr>
        <w:ind w:left="1440" w:hanging="360"/>
      </w:pPr>
    </w:lvl>
    <w:lvl w:ilvl="3" w:tplc="666A7EDA">
      <w:start w:val="1"/>
      <w:numFmt w:val="decimal"/>
      <w:lvlText w:val="%4."/>
      <w:lvlJc w:val="left"/>
      <w:pPr>
        <w:ind w:left="1440" w:hanging="360"/>
      </w:pPr>
    </w:lvl>
    <w:lvl w:ilvl="4" w:tplc="18F6137E">
      <w:start w:val="1"/>
      <w:numFmt w:val="decimal"/>
      <w:lvlText w:val="%5."/>
      <w:lvlJc w:val="left"/>
      <w:pPr>
        <w:ind w:left="1440" w:hanging="360"/>
      </w:pPr>
    </w:lvl>
    <w:lvl w:ilvl="5" w:tplc="0774340C">
      <w:start w:val="1"/>
      <w:numFmt w:val="decimal"/>
      <w:lvlText w:val="%6."/>
      <w:lvlJc w:val="left"/>
      <w:pPr>
        <w:ind w:left="1440" w:hanging="360"/>
      </w:pPr>
    </w:lvl>
    <w:lvl w:ilvl="6" w:tplc="0A48D746">
      <w:start w:val="1"/>
      <w:numFmt w:val="decimal"/>
      <w:lvlText w:val="%7."/>
      <w:lvlJc w:val="left"/>
      <w:pPr>
        <w:ind w:left="1440" w:hanging="360"/>
      </w:pPr>
    </w:lvl>
    <w:lvl w:ilvl="7" w:tplc="1040D934">
      <w:start w:val="1"/>
      <w:numFmt w:val="decimal"/>
      <w:lvlText w:val="%8."/>
      <w:lvlJc w:val="left"/>
      <w:pPr>
        <w:ind w:left="1440" w:hanging="360"/>
      </w:pPr>
    </w:lvl>
    <w:lvl w:ilvl="8" w:tplc="27FC6B16">
      <w:start w:val="1"/>
      <w:numFmt w:val="decimal"/>
      <w:lvlText w:val="%9."/>
      <w:lvlJc w:val="left"/>
      <w:pPr>
        <w:ind w:left="1440" w:hanging="360"/>
      </w:pPr>
    </w:lvl>
  </w:abstractNum>
  <w:abstractNum w:abstractNumId="13" w15:restartNumberingAfterBreak="0">
    <w:nsid w:val="367852A0"/>
    <w:multiLevelType w:val="multilevel"/>
    <w:tmpl w:val="2DBC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E15D64"/>
    <w:multiLevelType w:val="multilevel"/>
    <w:tmpl w:val="42F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228EB"/>
    <w:multiLevelType w:val="multilevel"/>
    <w:tmpl w:val="E0AE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A02C6F"/>
    <w:multiLevelType w:val="multilevel"/>
    <w:tmpl w:val="D92A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066B2"/>
    <w:multiLevelType w:val="multilevel"/>
    <w:tmpl w:val="F2C2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920C53"/>
    <w:multiLevelType w:val="hybridMultilevel"/>
    <w:tmpl w:val="21DEA58E"/>
    <w:lvl w:ilvl="0" w:tplc="DA0A5600">
      <w:start w:val="1"/>
      <w:numFmt w:val="bullet"/>
      <w:lvlText w:val=""/>
      <w:lvlJc w:val="left"/>
      <w:pPr>
        <w:ind w:left="720" w:hanging="360"/>
      </w:pPr>
      <w:rPr>
        <w:rFonts w:ascii="Symbol" w:hAnsi="Symbol"/>
      </w:rPr>
    </w:lvl>
    <w:lvl w:ilvl="1" w:tplc="A2900D84">
      <w:start w:val="1"/>
      <w:numFmt w:val="bullet"/>
      <w:lvlText w:val=""/>
      <w:lvlJc w:val="left"/>
      <w:pPr>
        <w:ind w:left="720" w:hanging="360"/>
      </w:pPr>
      <w:rPr>
        <w:rFonts w:ascii="Symbol" w:hAnsi="Symbol"/>
      </w:rPr>
    </w:lvl>
    <w:lvl w:ilvl="2" w:tplc="F0EC19D6">
      <w:start w:val="1"/>
      <w:numFmt w:val="bullet"/>
      <w:lvlText w:val=""/>
      <w:lvlJc w:val="left"/>
      <w:pPr>
        <w:ind w:left="720" w:hanging="360"/>
      </w:pPr>
      <w:rPr>
        <w:rFonts w:ascii="Symbol" w:hAnsi="Symbol"/>
      </w:rPr>
    </w:lvl>
    <w:lvl w:ilvl="3" w:tplc="A8160024">
      <w:start w:val="1"/>
      <w:numFmt w:val="bullet"/>
      <w:lvlText w:val=""/>
      <w:lvlJc w:val="left"/>
      <w:pPr>
        <w:ind w:left="720" w:hanging="360"/>
      </w:pPr>
      <w:rPr>
        <w:rFonts w:ascii="Symbol" w:hAnsi="Symbol"/>
      </w:rPr>
    </w:lvl>
    <w:lvl w:ilvl="4" w:tplc="B996469A">
      <w:start w:val="1"/>
      <w:numFmt w:val="bullet"/>
      <w:lvlText w:val=""/>
      <w:lvlJc w:val="left"/>
      <w:pPr>
        <w:ind w:left="720" w:hanging="360"/>
      </w:pPr>
      <w:rPr>
        <w:rFonts w:ascii="Symbol" w:hAnsi="Symbol"/>
      </w:rPr>
    </w:lvl>
    <w:lvl w:ilvl="5" w:tplc="0CF46B68">
      <w:start w:val="1"/>
      <w:numFmt w:val="bullet"/>
      <w:lvlText w:val=""/>
      <w:lvlJc w:val="left"/>
      <w:pPr>
        <w:ind w:left="720" w:hanging="360"/>
      </w:pPr>
      <w:rPr>
        <w:rFonts w:ascii="Symbol" w:hAnsi="Symbol"/>
      </w:rPr>
    </w:lvl>
    <w:lvl w:ilvl="6" w:tplc="00200878">
      <w:start w:val="1"/>
      <w:numFmt w:val="bullet"/>
      <w:lvlText w:val=""/>
      <w:lvlJc w:val="left"/>
      <w:pPr>
        <w:ind w:left="720" w:hanging="360"/>
      </w:pPr>
      <w:rPr>
        <w:rFonts w:ascii="Symbol" w:hAnsi="Symbol"/>
      </w:rPr>
    </w:lvl>
    <w:lvl w:ilvl="7" w:tplc="2362C1FA">
      <w:start w:val="1"/>
      <w:numFmt w:val="bullet"/>
      <w:lvlText w:val=""/>
      <w:lvlJc w:val="left"/>
      <w:pPr>
        <w:ind w:left="720" w:hanging="360"/>
      </w:pPr>
      <w:rPr>
        <w:rFonts w:ascii="Symbol" w:hAnsi="Symbol"/>
      </w:rPr>
    </w:lvl>
    <w:lvl w:ilvl="8" w:tplc="30FCAFCC">
      <w:start w:val="1"/>
      <w:numFmt w:val="bullet"/>
      <w:lvlText w:val=""/>
      <w:lvlJc w:val="left"/>
      <w:pPr>
        <w:ind w:left="720" w:hanging="360"/>
      </w:pPr>
      <w:rPr>
        <w:rFonts w:ascii="Symbol" w:hAnsi="Symbol"/>
      </w:rPr>
    </w:lvl>
  </w:abstractNum>
  <w:abstractNum w:abstractNumId="19" w15:restartNumberingAfterBreak="0">
    <w:nsid w:val="57466C11"/>
    <w:multiLevelType w:val="hybridMultilevel"/>
    <w:tmpl w:val="FDBA5FC4"/>
    <w:lvl w:ilvl="0" w:tplc="8ACC2608">
      <w:start w:val="1"/>
      <w:numFmt w:val="decimal"/>
      <w:lvlText w:val="%1."/>
      <w:lvlJc w:val="left"/>
      <w:pPr>
        <w:ind w:left="1440" w:hanging="360"/>
      </w:pPr>
    </w:lvl>
    <w:lvl w:ilvl="1" w:tplc="5B702F04">
      <w:start w:val="1"/>
      <w:numFmt w:val="bullet"/>
      <w:lvlText w:val=""/>
      <w:lvlJc w:val="left"/>
      <w:pPr>
        <w:ind w:left="2160" w:hanging="360"/>
      </w:pPr>
      <w:rPr>
        <w:rFonts w:ascii="Symbol" w:hAnsi="Symbol"/>
      </w:rPr>
    </w:lvl>
    <w:lvl w:ilvl="2" w:tplc="87E60CCC">
      <w:start w:val="1"/>
      <w:numFmt w:val="decimal"/>
      <w:lvlText w:val="%3."/>
      <w:lvlJc w:val="left"/>
      <w:pPr>
        <w:ind w:left="1440" w:hanging="360"/>
      </w:pPr>
    </w:lvl>
    <w:lvl w:ilvl="3" w:tplc="319CA45A">
      <w:start w:val="1"/>
      <w:numFmt w:val="decimal"/>
      <w:lvlText w:val="%4."/>
      <w:lvlJc w:val="left"/>
      <w:pPr>
        <w:ind w:left="1440" w:hanging="360"/>
      </w:pPr>
    </w:lvl>
    <w:lvl w:ilvl="4" w:tplc="A3183C3C">
      <w:start w:val="1"/>
      <w:numFmt w:val="decimal"/>
      <w:lvlText w:val="%5."/>
      <w:lvlJc w:val="left"/>
      <w:pPr>
        <w:ind w:left="1440" w:hanging="360"/>
      </w:pPr>
    </w:lvl>
    <w:lvl w:ilvl="5" w:tplc="1B248C22">
      <w:start w:val="1"/>
      <w:numFmt w:val="decimal"/>
      <w:lvlText w:val="%6."/>
      <w:lvlJc w:val="left"/>
      <w:pPr>
        <w:ind w:left="1440" w:hanging="360"/>
      </w:pPr>
    </w:lvl>
    <w:lvl w:ilvl="6" w:tplc="71AC3678">
      <w:start w:val="1"/>
      <w:numFmt w:val="decimal"/>
      <w:lvlText w:val="%7."/>
      <w:lvlJc w:val="left"/>
      <w:pPr>
        <w:ind w:left="1440" w:hanging="360"/>
      </w:pPr>
    </w:lvl>
    <w:lvl w:ilvl="7" w:tplc="0D70FB5A">
      <w:start w:val="1"/>
      <w:numFmt w:val="decimal"/>
      <w:lvlText w:val="%8."/>
      <w:lvlJc w:val="left"/>
      <w:pPr>
        <w:ind w:left="1440" w:hanging="360"/>
      </w:pPr>
    </w:lvl>
    <w:lvl w:ilvl="8" w:tplc="62721094">
      <w:start w:val="1"/>
      <w:numFmt w:val="decimal"/>
      <w:lvlText w:val="%9."/>
      <w:lvlJc w:val="left"/>
      <w:pPr>
        <w:ind w:left="1440" w:hanging="360"/>
      </w:pPr>
    </w:lvl>
  </w:abstractNum>
  <w:abstractNum w:abstractNumId="20" w15:restartNumberingAfterBreak="0">
    <w:nsid w:val="57F11251"/>
    <w:multiLevelType w:val="hybridMultilevel"/>
    <w:tmpl w:val="D51AE41A"/>
    <w:lvl w:ilvl="0" w:tplc="702226E8">
      <w:start w:val="1"/>
      <w:numFmt w:val="bullet"/>
      <w:lvlText w:val=""/>
      <w:lvlJc w:val="left"/>
      <w:pPr>
        <w:ind w:left="720" w:hanging="360"/>
      </w:pPr>
      <w:rPr>
        <w:rFonts w:ascii="Symbol" w:hAnsi="Symbol"/>
      </w:rPr>
    </w:lvl>
    <w:lvl w:ilvl="1" w:tplc="F2483468">
      <w:start w:val="1"/>
      <w:numFmt w:val="bullet"/>
      <w:lvlText w:val=""/>
      <w:lvlJc w:val="left"/>
      <w:pPr>
        <w:ind w:left="720" w:hanging="360"/>
      </w:pPr>
      <w:rPr>
        <w:rFonts w:ascii="Symbol" w:hAnsi="Symbol"/>
      </w:rPr>
    </w:lvl>
    <w:lvl w:ilvl="2" w:tplc="DA9AEDA0">
      <w:start w:val="1"/>
      <w:numFmt w:val="bullet"/>
      <w:lvlText w:val=""/>
      <w:lvlJc w:val="left"/>
      <w:pPr>
        <w:ind w:left="720" w:hanging="360"/>
      </w:pPr>
      <w:rPr>
        <w:rFonts w:ascii="Symbol" w:hAnsi="Symbol"/>
      </w:rPr>
    </w:lvl>
    <w:lvl w:ilvl="3" w:tplc="9AF635BE">
      <w:start w:val="1"/>
      <w:numFmt w:val="bullet"/>
      <w:lvlText w:val=""/>
      <w:lvlJc w:val="left"/>
      <w:pPr>
        <w:ind w:left="720" w:hanging="360"/>
      </w:pPr>
      <w:rPr>
        <w:rFonts w:ascii="Symbol" w:hAnsi="Symbol"/>
      </w:rPr>
    </w:lvl>
    <w:lvl w:ilvl="4" w:tplc="231415EA">
      <w:start w:val="1"/>
      <w:numFmt w:val="bullet"/>
      <w:lvlText w:val=""/>
      <w:lvlJc w:val="left"/>
      <w:pPr>
        <w:ind w:left="720" w:hanging="360"/>
      </w:pPr>
      <w:rPr>
        <w:rFonts w:ascii="Symbol" w:hAnsi="Symbol"/>
      </w:rPr>
    </w:lvl>
    <w:lvl w:ilvl="5" w:tplc="03DC89B8">
      <w:start w:val="1"/>
      <w:numFmt w:val="bullet"/>
      <w:lvlText w:val=""/>
      <w:lvlJc w:val="left"/>
      <w:pPr>
        <w:ind w:left="720" w:hanging="360"/>
      </w:pPr>
      <w:rPr>
        <w:rFonts w:ascii="Symbol" w:hAnsi="Symbol"/>
      </w:rPr>
    </w:lvl>
    <w:lvl w:ilvl="6" w:tplc="C430F8CE">
      <w:start w:val="1"/>
      <w:numFmt w:val="bullet"/>
      <w:lvlText w:val=""/>
      <w:lvlJc w:val="left"/>
      <w:pPr>
        <w:ind w:left="720" w:hanging="360"/>
      </w:pPr>
      <w:rPr>
        <w:rFonts w:ascii="Symbol" w:hAnsi="Symbol"/>
      </w:rPr>
    </w:lvl>
    <w:lvl w:ilvl="7" w:tplc="84B69CCE">
      <w:start w:val="1"/>
      <w:numFmt w:val="bullet"/>
      <w:lvlText w:val=""/>
      <w:lvlJc w:val="left"/>
      <w:pPr>
        <w:ind w:left="720" w:hanging="360"/>
      </w:pPr>
      <w:rPr>
        <w:rFonts w:ascii="Symbol" w:hAnsi="Symbol"/>
      </w:rPr>
    </w:lvl>
    <w:lvl w:ilvl="8" w:tplc="11B25F9C">
      <w:start w:val="1"/>
      <w:numFmt w:val="bullet"/>
      <w:lvlText w:val=""/>
      <w:lvlJc w:val="left"/>
      <w:pPr>
        <w:ind w:left="720" w:hanging="360"/>
      </w:pPr>
      <w:rPr>
        <w:rFonts w:ascii="Symbol" w:hAnsi="Symbol"/>
      </w:rPr>
    </w:lvl>
  </w:abstractNum>
  <w:abstractNum w:abstractNumId="21" w15:restartNumberingAfterBreak="0">
    <w:nsid w:val="5A0E2531"/>
    <w:multiLevelType w:val="hybridMultilevel"/>
    <w:tmpl w:val="D5BAEAFA"/>
    <w:lvl w:ilvl="0" w:tplc="9030E560">
      <w:start w:val="1"/>
      <w:numFmt w:val="bullet"/>
      <w:lvlText w:val=""/>
      <w:lvlJc w:val="left"/>
      <w:pPr>
        <w:ind w:left="1440" w:hanging="360"/>
      </w:pPr>
      <w:rPr>
        <w:rFonts w:ascii="Symbol" w:hAnsi="Symbol"/>
      </w:rPr>
    </w:lvl>
    <w:lvl w:ilvl="1" w:tplc="11321204">
      <w:start w:val="1"/>
      <w:numFmt w:val="bullet"/>
      <w:lvlText w:val=""/>
      <w:lvlJc w:val="left"/>
      <w:pPr>
        <w:ind w:left="2160" w:hanging="360"/>
      </w:pPr>
      <w:rPr>
        <w:rFonts w:ascii="Symbol" w:hAnsi="Symbol"/>
      </w:rPr>
    </w:lvl>
    <w:lvl w:ilvl="2" w:tplc="E376EAB4">
      <w:start w:val="1"/>
      <w:numFmt w:val="bullet"/>
      <w:lvlText w:val=""/>
      <w:lvlJc w:val="left"/>
      <w:pPr>
        <w:ind w:left="1440" w:hanging="360"/>
      </w:pPr>
      <w:rPr>
        <w:rFonts w:ascii="Symbol" w:hAnsi="Symbol"/>
      </w:rPr>
    </w:lvl>
    <w:lvl w:ilvl="3" w:tplc="AA168E30">
      <w:start w:val="1"/>
      <w:numFmt w:val="bullet"/>
      <w:lvlText w:val=""/>
      <w:lvlJc w:val="left"/>
      <w:pPr>
        <w:ind w:left="1440" w:hanging="360"/>
      </w:pPr>
      <w:rPr>
        <w:rFonts w:ascii="Symbol" w:hAnsi="Symbol"/>
      </w:rPr>
    </w:lvl>
    <w:lvl w:ilvl="4" w:tplc="48ECE822">
      <w:start w:val="1"/>
      <w:numFmt w:val="bullet"/>
      <w:lvlText w:val=""/>
      <w:lvlJc w:val="left"/>
      <w:pPr>
        <w:ind w:left="1440" w:hanging="360"/>
      </w:pPr>
      <w:rPr>
        <w:rFonts w:ascii="Symbol" w:hAnsi="Symbol"/>
      </w:rPr>
    </w:lvl>
    <w:lvl w:ilvl="5" w:tplc="EBCC77B8">
      <w:start w:val="1"/>
      <w:numFmt w:val="bullet"/>
      <w:lvlText w:val=""/>
      <w:lvlJc w:val="left"/>
      <w:pPr>
        <w:ind w:left="1440" w:hanging="360"/>
      </w:pPr>
      <w:rPr>
        <w:rFonts w:ascii="Symbol" w:hAnsi="Symbol"/>
      </w:rPr>
    </w:lvl>
    <w:lvl w:ilvl="6" w:tplc="6FA48114">
      <w:start w:val="1"/>
      <w:numFmt w:val="bullet"/>
      <w:lvlText w:val=""/>
      <w:lvlJc w:val="left"/>
      <w:pPr>
        <w:ind w:left="1440" w:hanging="360"/>
      </w:pPr>
      <w:rPr>
        <w:rFonts w:ascii="Symbol" w:hAnsi="Symbol"/>
      </w:rPr>
    </w:lvl>
    <w:lvl w:ilvl="7" w:tplc="3968AE6E">
      <w:start w:val="1"/>
      <w:numFmt w:val="bullet"/>
      <w:lvlText w:val=""/>
      <w:lvlJc w:val="left"/>
      <w:pPr>
        <w:ind w:left="1440" w:hanging="360"/>
      </w:pPr>
      <w:rPr>
        <w:rFonts w:ascii="Symbol" w:hAnsi="Symbol"/>
      </w:rPr>
    </w:lvl>
    <w:lvl w:ilvl="8" w:tplc="5E2C2FC8">
      <w:start w:val="1"/>
      <w:numFmt w:val="bullet"/>
      <w:lvlText w:val=""/>
      <w:lvlJc w:val="left"/>
      <w:pPr>
        <w:ind w:left="1440" w:hanging="360"/>
      </w:pPr>
      <w:rPr>
        <w:rFonts w:ascii="Symbol" w:hAnsi="Symbol"/>
      </w:rPr>
    </w:lvl>
  </w:abstractNum>
  <w:abstractNum w:abstractNumId="22" w15:restartNumberingAfterBreak="0">
    <w:nsid w:val="60921EB5"/>
    <w:multiLevelType w:val="multilevel"/>
    <w:tmpl w:val="7BC6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AA2D9B"/>
    <w:multiLevelType w:val="multilevel"/>
    <w:tmpl w:val="7A744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D37052"/>
    <w:multiLevelType w:val="multilevel"/>
    <w:tmpl w:val="78C0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E747B0"/>
    <w:multiLevelType w:val="multilevel"/>
    <w:tmpl w:val="E8F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011E4"/>
    <w:multiLevelType w:val="multilevel"/>
    <w:tmpl w:val="1E561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604622"/>
    <w:multiLevelType w:val="multilevel"/>
    <w:tmpl w:val="A8626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0572F3"/>
    <w:multiLevelType w:val="hybridMultilevel"/>
    <w:tmpl w:val="571A1BF0"/>
    <w:lvl w:ilvl="0" w:tplc="2F1CC82A">
      <w:start w:val="1"/>
      <w:numFmt w:val="bullet"/>
      <w:lvlText w:val=""/>
      <w:lvlJc w:val="left"/>
      <w:pPr>
        <w:ind w:left="1440" w:hanging="360"/>
      </w:pPr>
      <w:rPr>
        <w:rFonts w:ascii="Symbol" w:hAnsi="Symbol"/>
      </w:rPr>
    </w:lvl>
    <w:lvl w:ilvl="1" w:tplc="956A949A">
      <w:start w:val="1"/>
      <w:numFmt w:val="bullet"/>
      <w:lvlText w:val=""/>
      <w:lvlJc w:val="left"/>
      <w:pPr>
        <w:ind w:left="1440" w:hanging="360"/>
      </w:pPr>
      <w:rPr>
        <w:rFonts w:ascii="Symbol" w:hAnsi="Symbol"/>
      </w:rPr>
    </w:lvl>
    <w:lvl w:ilvl="2" w:tplc="6A14FA7E">
      <w:start w:val="1"/>
      <w:numFmt w:val="bullet"/>
      <w:lvlText w:val=""/>
      <w:lvlJc w:val="left"/>
      <w:pPr>
        <w:ind w:left="1440" w:hanging="360"/>
      </w:pPr>
      <w:rPr>
        <w:rFonts w:ascii="Symbol" w:hAnsi="Symbol"/>
      </w:rPr>
    </w:lvl>
    <w:lvl w:ilvl="3" w:tplc="5D2CE522">
      <w:start w:val="1"/>
      <w:numFmt w:val="bullet"/>
      <w:lvlText w:val=""/>
      <w:lvlJc w:val="left"/>
      <w:pPr>
        <w:ind w:left="1440" w:hanging="360"/>
      </w:pPr>
      <w:rPr>
        <w:rFonts w:ascii="Symbol" w:hAnsi="Symbol"/>
      </w:rPr>
    </w:lvl>
    <w:lvl w:ilvl="4" w:tplc="CBA40B88">
      <w:start w:val="1"/>
      <w:numFmt w:val="bullet"/>
      <w:lvlText w:val=""/>
      <w:lvlJc w:val="left"/>
      <w:pPr>
        <w:ind w:left="1440" w:hanging="360"/>
      </w:pPr>
      <w:rPr>
        <w:rFonts w:ascii="Symbol" w:hAnsi="Symbol"/>
      </w:rPr>
    </w:lvl>
    <w:lvl w:ilvl="5" w:tplc="DAAA4C08">
      <w:start w:val="1"/>
      <w:numFmt w:val="bullet"/>
      <w:lvlText w:val=""/>
      <w:lvlJc w:val="left"/>
      <w:pPr>
        <w:ind w:left="1440" w:hanging="360"/>
      </w:pPr>
      <w:rPr>
        <w:rFonts w:ascii="Symbol" w:hAnsi="Symbol"/>
      </w:rPr>
    </w:lvl>
    <w:lvl w:ilvl="6" w:tplc="66263B12">
      <w:start w:val="1"/>
      <w:numFmt w:val="bullet"/>
      <w:lvlText w:val=""/>
      <w:lvlJc w:val="left"/>
      <w:pPr>
        <w:ind w:left="1440" w:hanging="360"/>
      </w:pPr>
      <w:rPr>
        <w:rFonts w:ascii="Symbol" w:hAnsi="Symbol"/>
      </w:rPr>
    </w:lvl>
    <w:lvl w:ilvl="7" w:tplc="6D36217C">
      <w:start w:val="1"/>
      <w:numFmt w:val="bullet"/>
      <w:lvlText w:val=""/>
      <w:lvlJc w:val="left"/>
      <w:pPr>
        <w:ind w:left="1440" w:hanging="360"/>
      </w:pPr>
      <w:rPr>
        <w:rFonts w:ascii="Symbol" w:hAnsi="Symbol"/>
      </w:rPr>
    </w:lvl>
    <w:lvl w:ilvl="8" w:tplc="06E28676">
      <w:start w:val="1"/>
      <w:numFmt w:val="bullet"/>
      <w:lvlText w:val=""/>
      <w:lvlJc w:val="left"/>
      <w:pPr>
        <w:ind w:left="1440" w:hanging="360"/>
      </w:pPr>
      <w:rPr>
        <w:rFonts w:ascii="Symbol" w:hAnsi="Symbol"/>
      </w:rPr>
    </w:lvl>
  </w:abstractNum>
  <w:abstractNum w:abstractNumId="29" w15:restartNumberingAfterBreak="0">
    <w:nsid w:val="7A794CC4"/>
    <w:multiLevelType w:val="multilevel"/>
    <w:tmpl w:val="8E1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6029C"/>
    <w:multiLevelType w:val="multilevel"/>
    <w:tmpl w:val="88DCF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416398">
    <w:abstractNumId w:val="7"/>
  </w:num>
  <w:num w:numId="2" w16cid:durableId="2071537943">
    <w:abstractNumId w:val="24"/>
  </w:num>
  <w:num w:numId="3" w16cid:durableId="1923561527">
    <w:abstractNumId w:val="4"/>
  </w:num>
  <w:num w:numId="4" w16cid:durableId="1252003510">
    <w:abstractNumId w:val="15"/>
  </w:num>
  <w:num w:numId="5" w16cid:durableId="553660481">
    <w:abstractNumId w:val="2"/>
  </w:num>
  <w:num w:numId="6" w16cid:durableId="1103183435">
    <w:abstractNumId w:val="23"/>
  </w:num>
  <w:num w:numId="7" w16cid:durableId="1266304759">
    <w:abstractNumId w:val="27"/>
  </w:num>
  <w:num w:numId="8" w16cid:durableId="1976569959">
    <w:abstractNumId w:val="9"/>
  </w:num>
  <w:num w:numId="9" w16cid:durableId="962540018">
    <w:abstractNumId w:val="13"/>
  </w:num>
  <w:num w:numId="10" w16cid:durableId="149294992">
    <w:abstractNumId w:val="22"/>
  </w:num>
  <w:num w:numId="11" w16cid:durableId="494415359">
    <w:abstractNumId w:val="17"/>
  </w:num>
  <w:num w:numId="12" w16cid:durableId="1329021560">
    <w:abstractNumId w:val="11"/>
  </w:num>
  <w:num w:numId="13" w16cid:durableId="791751441">
    <w:abstractNumId w:val="19"/>
  </w:num>
  <w:num w:numId="14" w16cid:durableId="1931037469">
    <w:abstractNumId w:val="28"/>
  </w:num>
  <w:num w:numId="15" w16cid:durableId="1245450814">
    <w:abstractNumId w:val="1"/>
  </w:num>
  <w:num w:numId="16" w16cid:durableId="1306280206">
    <w:abstractNumId w:val="21"/>
  </w:num>
  <w:num w:numId="17" w16cid:durableId="1672293993">
    <w:abstractNumId w:val="12"/>
  </w:num>
  <w:num w:numId="18" w16cid:durableId="1047334592">
    <w:abstractNumId w:val="8"/>
  </w:num>
  <w:num w:numId="19" w16cid:durableId="832912199">
    <w:abstractNumId w:val="16"/>
  </w:num>
  <w:num w:numId="20" w16cid:durableId="603457363">
    <w:abstractNumId w:val="30"/>
  </w:num>
  <w:num w:numId="21" w16cid:durableId="254020589">
    <w:abstractNumId w:val="5"/>
  </w:num>
  <w:num w:numId="22" w16cid:durableId="982734205">
    <w:abstractNumId w:val="10"/>
  </w:num>
  <w:num w:numId="23" w16cid:durableId="39671104">
    <w:abstractNumId w:val="10"/>
    <w:lvlOverride w:ilvl="1">
      <w:lvl w:ilvl="1">
        <w:numFmt w:val="bullet"/>
        <w:lvlText w:val=""/>
        <w:lvlJc w:val="left"/>
        <w:pPr>
          <w:tabs>
            <w:tab w:val="num" w:pos="1440"/>
          </w:tabs>
          <w:ind w:left="1440" w:hanging="360"/>
        </w:pPr>
        <w:rPr>
          <w:rFonts w:ascii="Symbol" w:hAnsi="Symbol" w:hint="default"/>
          <w:sz w:val="20"/>
        </w:rPr>
      </w:lvl>
    </w:lvlOverride>
  </w:num>
  <w:num w:numId="24" w16cid:durableId="1909263031">
    <w:abstractNumId w:val="10"/>
    <w:lvlOverride w:ilvl="1">
      <w:lvl w:ilvl="1">
        <w:numFmt w:val="bullet"/>
        <w:lvlText w:val=""/>
        <w:lvlJc w:val="left"/>
        <w:pPr>
          <w:tabs>
            <w:tab w:val="num" w:pos="1440"/>
          </w:tabs>
          <w:ind w:left="1440" w:hanging="360"/>
        </w:pPr>
        <w:rPr>
          <w:rFonts w:ascii="Symbol" w:hAnsi="Symbol" w:hint="default"/>
          <w:sz w:val="20"/>
        </w:rPr>
      </w:lvl>
    </w:lvlOverride>
  </w:num>
  <w:num w:numId="25" w16cid:durableId="764614361">
    <w:abstractNumId w:val="10"/>
    <w:lvlOverride w:ilvl="1">
      <w:lvl w:ilvl="1">
        <w:numFmt w:val="bullet"/>
        <w:lvlText w:val=""/>
        <w:lvlJc w:val="left"/>
        <w:pPr>
          <w:tabs>
            <w:tab w:val="num" w:pos="1440"/>
          </w:tabs>
          <w:ind w:left="1440" w:hanging="360"/>
        </w:pPr>
        <w:rPr>
          <w:rFonts w:ascii="Symbol" w:hAnsi="Symbol" w:hint="default"/>
          <w:sz w:val="20"/>
        </w:rPr>
      </w:lvl>
    </w:lvlOverride>
  </w:num>
  <w:num w:numId="26" w16cid:durableId="1709841215">
    <w:abstractNumId w:val="10"/>
    <w:lvlOverride w:ilvl="1">
      <w:lvl w:ilvl="1">
        <w:numFmt w:val="bullet"/>
        <w:lvlText w:val=""/>
        <w:lvlJc w:val="left"/>
        <w:pPr>
          <w:tabs>
            <w:tab w:val="num" w:pos="1440"/>
          </w:tabs>
          <w:ind w:left="1440" w:hanging="360"/>
        </w:pPr>
        <w:rPr>
          <w:rFonts w:ascii="Symbol" w:hAnsi="Symbol" w:hint="default"/>
          <w:sz w:val="20"/>
        </w:rPr>
      </w:lvl>
    </w:lvlOverride>
  </w:num>
  <w:num w:numId="27" w16cid:durableId="1204437999">
    <w:abstractNumId w:val="29"/>
  </w:num>
  <w:num w:numId="28" w16cid:durableId="1727610105">
    <w:abstractNumId w:val="25"/>
  </w:num>
  <w:num w:numId="29" w16cid:durableId="1253050258">
    <w:abstractNumId w:val="26"/>
  </w:num>
  <w:num w:numId="30" w16cid:durableId="556668092">
    <w:abstractNumId w:val="26"/>
    <w:lvlOverride w:ilvl="1">
      <w:lvl w:ilvl="1">
        <w:numFmt w:val="bullet"/>
        <w:lvlText w:val=""/>
        <w:lvlJc w:val="left"/>
        <w:pPr>
          <w:tabs>
            <w:tab w:val="num" w:pos="1440"/>
          </w:tabs>
          <w:ind w:left="1440" w:hanging="360"/>
        </w:pPr>
        <w:rPr>
          <w:rFonts w:ascii="Symbol" w:hAnsi="Symbol" w:hint="default"/>
          <w:sz w:val="20"/>
        </w:rPr>
      </w:lvl>
    </w:lvlOverride>
  </w:num>
  <w:num w:numId="31" w16cid:durableId="521208407">
    <w:abstractNumId w:val="26"/>
    <w:lvlOverride w:ilvl="1">
      <w:lvl w:ilvl="1">
        <w:numFmt w:val="bullet"/>
        <w:lvlText w:val=""/>
        <w:lvlJc w:val="left"/>
        <w:pPr>
          <w:tabs>
            <w:tab w:val="num" w:pos="1440"/>
          </w:tabs>
          <w:ind w:left="1440" w:hanging="360"/>
        </w:pPr>
        <w:rPr>
          <w:rFonts w:ascii="Symbol" w:hAnsi="Symbol" w:hint="default"/>
          <w:sz w:val="20"/>
        </w:rPr>
      </w:lvl>
    </w:lvlOverride>
  </w:num>
  <w:num w:numId="32" w16cid:durableId="512458708">
    <w:abstractNumId w:val="3"/>
  </w:num>
  <w:num w:numId="33" w16cid:durableId="1522085301">
    <w:abstractNumId w:val="3"/>
    <w:lvlOverride w:ilvl="1">
      <w:lvl w:ilvl="1">
        <w:numFmt w:val="bullet"/>
        <w:lvlText w:val=""/>
        <w:lvlJc w:val="left"/>
        <w:pPr>
          <w:tabs>
            <w:tab w:val="num" w:pos="1440"/>
          </w:tabs>
          <w:ind w:left="1440" w:hanging="360"/>
        </w:pPr>
        <w:rPr>
          <w:rFonts w:ascii="Symbol" w:hAnsi="Symbol" w:hint="default"/>
          <w:sz w:val="20"/>
        </w:rPr>
      </w:lvl>
    </w:lvlOverride>
  </w:num>
  <w:num w:numId="34" w16cid:durableId="478307035">
    <w:abstractNumId w:val="3"/>
    <w:lvlOverride w:ilvl="1">
      <w:lvl w:ilvl="1">
        <w:numFmt w:val="bullet"/>
        <w:lvlText w:val=""/>
        <w:lvlJc w:val="left"/>
        <w:pPr>
          <w:tabs>
            <w:tab w:val="num" w:pos="1440"/>
          </w:tabs>
          <w:ind w:left="1440" w:hanging="360"/>
        </w:pPr>
        <w:rPr>
          <w:rFonts w:ascii="Symbol" w:hAnsi="Symbol" w:hint="default"/>
          <w:sz w:val="20"/>
        </w:rPr>
      </w:lvl>
    </w:lvlOverride>
  </w:num>
  <w:num w:numId="35" w16cid:durableId="309019760">
    <w:abstractNumId w:val="3"/>
    <w:lvlOverride w:ilvl="1">
      <w:lvl w:ilvl="1">
        <w:numFmt w:val="bullet"/>
        <w:lvlText w:val=""/>
        <w:lvlJc w:val="left"/>
        <w:pPr>
          <w:tabs>
            <w:tab w:val="num" w:pos="1440"/>
          </w:tabs>
          <w:ind w:left="1440" w:hanging="360"/>
        </w:pPr>
        <w:rPr>
          <w:rFonts w:ascii="Symbol" w:hAnsi="Symbol" w:hint="default"/>
          <w:sz w:val="20"/>
        </w:rPr>
      </w:lvl>
    </w:lvlOverride>
  </w:num>
  <w:num w:numId="36" w16cid:durableId="1676298354">
    <w:abstractNumId w:val="3"/>
    <w:lvlOverride w:ilvl="1">
      <w:lvl w:ilvl="1">
        <w:numFmt w:val="bullet"/>
        <w:lvlText w:val=""/>
        <w:lvlJc w:val="left"/>
        <w:pPr>
          <w:tabs>
            <w:tab w:val="num" w:pos="1440"/>
          </w:tabs>
          <w:ind w:left="1440" w:hanging="360"/>
        </w:pPr>
        <w:rPr>
          <w:rFonts w:ascii="Symbol" w:hAnsi="Symbol" w:hint="default"/>
          <w:sz w:val="20"/>
        </w:rPr>
      </w:lvl>
    </w:lvlOverride>
  </w:num>
  <w:num w:numId="37" w16cid:durableId="440614711">
    <w:abstractNumId w:val="14"/>
  </w:num>
  <w:num w:numId="38" w16cid:durableId="123810588">
    <w:abstractNumId w:val="0"/>
  </w:num>
  <w:num w:numId="39" w16cid:durableId="1600596889">
    <w:abstractNumId w:val="18"/>
  </w:num>
  <w:num w:numId="40" w16cid:durableId="1070884234">
    <w:abstractNumId w:val="20"/>
  </w:num>
  <w:num w:numId="41" w16cid:durableId="644818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6E"/>
    <w:rsid w:val="00003004"/>
    <w:rsid w:val="0000767A"/>
    <w:rsid w:val="00016D5D"/>
    <w:rsid w:val="000222C9"/>
    <w:rsid w:val="0002355C"/>
    <w:rsid w:val="00026EC7"/>
    <w:rsid w:val="000309B2"/>
    <w:rsid w:val="00040665"/>
    <w:rsid w:val="000508D8"/>
    <w:rsid w:val="00050DF5"/>
    <w:rsid w:val="000516E1"/>
    <w:rsid w:val="000809C3"/>
    <w:rsid w:val="0009278B"/>
    <w:rsid w:val="0009438D"/>
    <w:rsid w:val="000A0B9B"/>
    <w:rsid w:val="000B3F6E"/>
    <w:rsid w:val="000B75CC"/>
    <w:rsid w:val="000C3ED1"/>
    <w:rsid w:val="000C6D86"/>
    <w:rsid w:val="000F3391"/>
    <w:rsid w:val="000F40D3"/>
    <w:rsid w:val="000F5581"/>
    <w:rsid w:val="001023DE"/>
    <w:rsid w:val="00105A56"/>
    <w:rsid w:val="00113E84"/>
    <w:rsid w:val="00117E4E"/>
    <w:rsid w:val="001225E0"/>
    <w:rsid w:val="00124CF0"/>
    <w:rsid w:val="001319EB"/>
    <w:rsid w:val="001324A5"/>
    <w:rsid w:val="00132955"/>
    <w:rsid w:val="0013354B"/>
    <w:rsid w:val="00144498"/>
    <w:rsid w:val="00154246"/>
    <w:rsid w:val="001618C5"/>
    <w:rsid w:val="00166CC7"/>
    <w:rsid w:val="00167D38"/>
    <w:rsid w:val="00170A1B"/>
    <w:rsid w:val="0017157B"/>
    <w:rsid w:val="00194898"/>
    <w:rsid w:val="00195502"/>
    <w:rsid w:val="001A445B"/>
    <w:rsid w:val="001B048B"/>
    <w:rsid w:val="001B366E"/>
    <w:rsid w:val="001C3B60"/>
    <w:rsid w:val="001C56DC"/>
    <w:rsid w:val="001C6CD8"/>
    <w:rsid w:val="001E2278"/>
    <w:rsid w:val="001E4E65"/>
    <w:rsid w:val="001F0BAA"/>
    <w:rsid w:val="001F7D54"/>
    <w:rsid w:val="00232085"/>
    <w:rsid w:val="00233C17"/>
    <w:rsid w:val="00246BAE"/>
    <w:rsid w:val="00251435"/>
    <w:rsid w:val="00252E94"/>
    <w:rsid w:val="002559FB"/>
    <w:rsid w:val="00257FDD"/>
    <w:rsid w:val="00261ADE"/>
    <w:rsid w:val="002623D2"/>
    <w:rsid w:val="00267833"/>
    <w:rsid w:val="00271C12"/>
    <w:rsid w:val="002751D8"/>
    <w:rsid w:val="00277CD8"/>
    <w:rsid w:val="0028221E"/>
    <w:rsid w:val="00287650"/>
    <w:rsid w:val="002A3170"/>
    <w:rsid w:val="002A44F4"/>
    <w:rsid w:val="002A6B1E"/>
    <w:rsid w:val="002B0D3B"/>
    <w:rsid w:val="002B63D9"/>
    <w:rsid w:val="002B70E8"/>
    <w:rsid w:val="002E7A35"/>
    <w:rsid w:val="002F239F"/>
    <w:rsid w:val="00304666"/>
    <w:rsid w:val="00306562"/>
    <w:rsid w:val="00307BAC"/>
    <w:rsid w:val="0031641E"/>
    <w:rsid w:val="00341CB8"/>
    <w:rsid w:val="00353D96"/>
    <w:rsid w:val="00357ED5"/>
    <w:rsid w:val="00364B81"/>
    <w:rsid w:val="00365B8E"/>
    <w:rsid w:val="0036667D"/>
    <w:rsid w:val="003670C6"/>
    <w:rsid w:val="0036779D"/>
    <w:rsid w:val="003809BF"/>
    <w:rsid w:val="00385F9F"/>
    <w:rsid w:val="003A2727"/>
    <w:rsid w:val="003B05DC"/>
    <w:rsid w:val="003B1EDC"/>
    <w:rsid w:val="003B34D8"/>
    <w:rsid w:val="003B4B92"/>
    <w:rsid w:val="003B740F"/>
    <w:rsid w:val="003D33AA"/>
    <w:rsid w:val="003E0594"/>
    <w:rsid w:val="003E1190"/>
    <w:rsid w:val="003F05A8"/>
    <w:rsid w:val="003F0C8E"/>
    <w:rsid w:val="003F14FA"/>
    <w:rsid w:val="003F58C4"/>
    <w:rsid w:val="004019DF"/>
    <w:rsid w:val="00402EA1"/>
    <w:rsid w:val="004031C2"/>
    <w:rsid w:val="004101E2"/>
    <w:rsid w:val="00411CF0"/>
    <w:rsid w:val="004145A5"/>
    <w:rsid w:val="00423D5A"/>
    <w:rsid w:val="004262F0"/>
    <w:rsid w:val="00426B99"/>
    <w:rsid w:val="00437262"/>
    <w:rsid w:val="00442716"/>
    <w:rsid w:val="00444BCE"/>
    <w:rsid w:val="004610B2"/>
    <w:rsid w:val="00464D15"/>
    <w:rsid w:val="00467F5B"/>
    <w:rsid w:val="00482906"/>
    <w:rsid w:val="00493A7A"/>
    <w:rsid w:val="004B41A5"/>
    <w:rsid w:val="004B466D"/>
    <w:rsid w:val="004B739F"/>
    <w:rsid w:val="004C47AB"/>
    <w:rsid w:val="004D3857"/>
    <w:rsid w:val="004D479A"/>
    <w:rsid w:val="004D7204"/>
    <w:rsid w:val="004E0564"/>
    <w:rsid w:val="004E0C5E"/>
    <w:rsid w:val="004F0CF3"/>
    <w:rsid w:val="005138E1"/>
    <w:rsid w:val="005139AD"/>
    <w:rsid w:val="005220DF"/>
    <w:rsid w:val="005250A8"/>
    <w:rsid w:val="005315E0"/>
    <w:rsid w:val="0053748B"/>
    <w:rsid w:val="00542DE9"/>
    <w:rsid w:val="00547414"/>
    <w:rsid w:val="00550CF7"/>
    <w:rsid w:val="00552AAD"/>
    <w:rsid w:val="00553367"/>
    <w:rsid w:val="00556FF2"/>
    <w:rsid w:val="00570247"/>
    <w:rsid w:val="005776CA"/>
    <w:rsid w:val="00586DA7"/>
    <w:rsid w:val="00594A21"/>
    <w:rsid w:val="005968CF"/>
    <w:rsid w:val="005A324F"/>
    <w:rsid w:val="005A46D2"/>
    <w:rsid w:val="005A7E61"/>
    <w:rsid w:val="005B1C08"/>
    <w:rsid w:val="005D18B7"/>
    <w:rsid w:val="005D1A9C"/>
    <w:rsid w:val="005D36E8"/>
    <w:rsid w:val="005E7C2A"/>
    <w:rsid w:val="006109D1"/>
    <w:rsid w:val="00612CE7"/>
    <w:rsid w:val="0061710D"/>
    <w:rsid w:val="0062391F"/>
    <w:rsid w:val="00634B0E"/>
    <w:rsid w:val="0064622D"/>
    <w:rsid w:val="0064708E"/>
    <w:rsid w:val="00655C71"/>
    <w:rsid w:val="00657A4D"/>
    <w:rsid w:val="0066276D"/>
    <w:rsid w:val="006646DE"/>
    <w:rsid w:val="00664F99"/>
    <w:rsid w:val="006718AC"/>
    <w:rsid w:val="00686065"/>
    <w:rsid w:val="00690B5B"/>
    <w:rsid w:val="00690E29"/>
    <w:rsid w:val="006930DD"/>
    <w:rsid w:val="006A29F4"/>
    <w:rsid w:val="006C4378"/>
    <w:rsid w:val="006D0BB9"/>
    <w:rsid w:val="006D2674"/>
    <w:rsid w:val="006D328E"/>
    <w:rsid w:val="006D53E1"/>
    <w:rsid w:val="006E36BF"/>
    <w:rsid w:val="006E493A"/>
    <w:rsid w:val="006E58AB"/>
    <w:rsid w:val="006F0906"/>
    <w:rsid w:val="006F370F"/>
    <w:rsid w:val="006F584F"/>
    <w:rsid w:val="006F588D"/>
    <w:rsid w:val="007002CE"/>
    <w:rsid w:val="00700854"/>
    <w:rsid w:val="00705B89"/>
    <w:rsid w:val="00717390"/>
    <w:rsid w:val="00726CB3"/>
    <w:rsid w:val="00735BC2"/>
    <w:rsid w:val="0074743A"/>
    <w:rsid w:val="00751750"/>
    <w:rsid w:val="007579BA"/>
    <w:rsid w:val="00771745"/>
    <w:rsid w:val="0077577D"/>
    <w:rsid w:val="007757A3"/>
    <w:rsid w:val="007B00FF"/>
    <w:rsid w:val="007B47D8"/>
    <w:rsid w:val="007D3E94"/>
    <w:rsid w:val="007D7525"/>
    <w:rsid w:val="007D7F69"/>
    <w:rsid w:val="007E0511"/>
    <w:rsid w:val="007E33F6"/>
    <w:rsid w:val="007E3A1F"/>
    <w:rsid w:val="007E776F"/>
    <w:rsid w:val="007F4D12"/>
    <w:rsid w:val="0080000E"/>
    <w:rsid w:val="008018F8"/>
    <w:rsid w:val="008075D4"/>
    <w:rsid w:val="00811A70"/>
    <w:rsid w:val="00813AE6"/>
    <w:rsid w:val="00815613"/>
    <w:rsid w:val="0082260B"/>
    <w:rsid w:val="00827956"/>
    <w:rsid w:val="00877C89"/>
    <w:rsid w:val="0088706D"/>
    <w:rsid w:val="00892BA7"/>
    <w:rsid w:val="008A1DC7"/>
    <w:rsid w:val="008A3799"/>
    <w:rsid w:val="008B49E5"/>
    <w:rsid w:val="008B6071"/>
    <w:rsid w:val="008C6F8A"/>
    <w:rsid w:val="008C7E88"/>
    <w:rsid w:val="008D2EA4"/>
    <w:rsid w:val="008D703C"/>
    <w:rsid w:val="008E0894"/>
    <w:rsid w:val="008E69FF"/>
    <w:rsid w:val="008E7462"/>
    <w:rsid w:val="008F4B14"/>
    <w:rsid w:val="008F764F"/>
    <w:rsid w:val="0091178B"/>
    <w:rsid w:val="00914CAC"/>
    <w:rsid w:val="00941812"/>
    <w:rsid w:val="009443EF"/>
    <w:rsid w:val="00945796"/>
    <w:rsid w:val="009512B7"/>
    <w:rsid w:val="009534A5"/>
    <w:rsid w:val="0096384D"/>
    <w:rsid w:val="00963858"/>
    <w:rsid w:val="00972766"/>
    <w:rsid w:val="00980213"/>
    <w:rsid w:val="00982BF7"/>
    <w:rsid w:val="00986650"/>
    <w:rsid w:val="00987EAC"/>
    <w:rsid w:val="00997CD1"/>
    <w:rsid w:val="009B2B2B"/>
    <w:rsid w:val="009B48D7"/>
    <w:rsid w:val="009B5D57"/>
    <w:rsid w:val="009C68C9"/>
    <w:rsid w:val="009D26AF"/>
    <w:rsid w:val="009D4C37"/>
    <w:rsid w:val="009E2657"/>
    <w:rsid w:val="009F0EC7"/>
    <w:rsid w:val="00A148AB"/>
    <w:rsid w:val="00A14F77"/>
    <w:rsid w:val="00A150E8"/>
    <w:rsid w:val="00A21ADF"/>
    <w:rsid w:val="00A348FC"/>
    <w:rsid w:val="00A40DCE"/>
    <w:rsid w:val="00A43DA7"/>
    <w:rsid w:val="00A45326"/>
    <w:rsid w:val="00A460D3"/>
    <w:rsid w:val="00A553EE"/>
    <w:rsid w:val="00A6372B"/>
    <w:rsid w:val="00A76950"/>
    <w:rsid w:val="00A80704"/>
    <w:rsid w:val="00A82107"/>
    <w:rsid w:val="00A90DC1"/>
    <w:rsid w:val="00A956AC"/>
    <w:rsid w:val="00A959A4"/>
    <w:rsid w:val="00A959FF"/>
    <w:rsid w:val="00AA2BDC"/>
    <w:rsid w:val="00AB20B2"/>
    <w:rsid w:val="00AC0D61"/>
    <w:rsid w:val="00AC1E9C"/>
    <w:rsid w:val="00AD4AC7"/>
    <w:rsid w:val="00AE2785"/>
    <w:rsid w:val="00AE4193"/>
    <w:rsid w:val="00AE5E9E"/>
    <w:rsid w:val="00AE7FBA"/>
    <w:rsid w:val="00AF51DA"/>
    <w:rsid w:val="00AF794F"/>
    <w:rsid w:val="00B00BCC"/>
    <w:rsid w:val="00B05E91"/>
    <w:rsid w:val="00B136BB"/>
    <w:rsid w:val="00B13F2F"/>
    <w:rsid w:val="00B20630"/>
    <w:rsid w:val="00B220AD"/>
    <w:rsid w:val="00B266BA"/>
    <w:rsid w:val="00B3203B"/>
    <w:rsid w:val="00B345E4"/>
    <w:rsid w:val="00B440B4"/>
    <w:rsid w:val="00B4597A"/>
    <w:rsid w:val="00B5520F"/>
    <w:rsid w:val="00B56233"/>
    <w:rsid w:val="00B57B65"/>
    <w:rsid w:val="00B62A79"/>
    <w:rsid w:val="00B62A99"/>
    <w:rsid w:val="00B6453F"/>
    <w:rsid w:val="00B85F21"/>
    <w:rsid w:val="00BA0AC3"/>
    <w:rsid w:val="00BB54FF"/>
    <w:rsid w:val="00BB7D1A"/>
    <w:rsid w:val="00BC2E33"/>
    <w:rsid w:val="00BC7CE1"/>
    <w:rsid w:val="00BD3102"/>
    <w:rsid w:val="00BD40EB"/>
    <w:rsid w:val="00BE12CB"/>
    <w:rsid w:val="00BE5E2C"/>
    <w:rsid w:val="00BE6A61"/>
    <w:rsid w:val="00BE766C"/>
    <w:rsid w:val="00BF0B4E"/>
    <w:rsid w:val="00BF19EF"/>
    <w:rsid w:val="00BF3D29"/>
    <w:rsid w:val="00C00A0B"/>
    <w:rsid w:val="00C07F98"/>
    <w:rsid w:val="00C14CAC"/>
    <w:rsid w:val="00C259B6"/>
    <w:rsid w:val="00C3149A"/>
    <w:rsid w:val="00C32C06"/>
    <w:rsid w:val="00C417CD"/>
    <w:rsid w:val="00C41E61"/>
    <w:rsid w:val="00C43AD9"/>
    <w:rsid w:val="00C5083C"/>
    <w:rsid w:val="00C533EB"/>
    <w:rsid w:val="00C61D01"/>
    <w:rsid w:val="00C673FD"/>
    <w:rsid w:val="00C81113"/>
    <w:rsid w:val="00C83DF5"/>
    <w:rsid w:val="00C909CE"/>
    <w:rsid w:val="00C93364"/>
    <w:rsid w:val="00CB34C5"/>
    <w:rsid w:val="00CC2AC8"/>
    <w:rsid w:val="00CD2040"/>
    <w:rsid w:val="00CD396B"/>
    <w:rsid w:val="00CE4B52"/>
    <w:rsid w:val="00CE6901"/>
    <w:rsid w:val="00CF12CD"/>
    <w:rsid w:val="00CF328E"/>
    <w:rsid w:val="00D00651"/>
    <w:rsid w:val="00D1009A"/>
    <w:rsid w:val="00D12632"/>
    <w:rsid w:val="00D25954"/>
    <w:rsid w:val="00D314CC"/>
    <w:rsid w:val="00D35BD9"/>
    <w:rsid w:val="00D36580"/>
    <w:rsid w:val="00D4116A"/>
    <w:rsid w:val="00D41AC6"/>
    <w:rsid w:val="00D56F24"/>
    <w:rsid w:val="00D571F6"/>
    <w:rsid w:val="00D57B64"/>
    <w:rsid w:val="00D647A6"/>
    <w:rsid w:val="00D65885"/>
    <w:rsid w:val="00D709A4"/>
    <w:rsid w:val="00D72EA5"/>
    <w:rsid w:val="00D74BBA"/>
    <w:rsid w:val="00D86173"/>
    <w:rsid w:val="00D90117"/>
    <w:rsid w:val="00D96294"/>
    <w:rsid w:val="00DA25E3"/>
    <w:rsid w:val="00DA30E7"/>
    <w:rsid w:val="00DA35AB"/>
    <w:rsid w:val="00DC0C9E"/>
    <w:rsid w:val="00DE0E92"/>
    <w:rsid w:val="00DE2ED3"/>
    <w:rsid w:val="00DF2D9A"/>
    <w:rsid w:val="00E00CE9"/>
    <w:rsid w:val="00E04193"/>
    <w:rsid w:val="00E17F6A"/>
    <w:rsid w:val="00E21E69"/>
    <w:rsid w:val="00E2277B"/>
    <w:rsid w:val="00E34DAF"/>
    <w:rsid w:val="00E405A2"/>
    <w:rsid w:val="00E43054"/>
    <w:rsid w:val="00E44955"/>
    <w:rsid w:val="00E47ED3"/>
    <w:rsid w:val="00E53782"/>
    <w:rsid w:val="00E543C6"/>
    <w:rsid w:val="00E61F02"/>
    <w:rsid w:val="00E6667C"/>
    <w:rsid w:val="00E7022A"/>
    <w:rsid w:val="00E7272D"/>
    <w:rsid w:val="00E80EC9"/>
    <w:rsid w:val="00E84931"/>
    <w:rsid w:val="00E85C80"/>
    <w:rsid w:val="00E90B6B"/>
    <w:rsid w:val="00E9108D"/>
    <w:rsid w:val="00E91592"/>
    <w:rsid w:val="00E97085"/>
    <w:rsid w:val="00EA6A33"/>
    <w:rsid w:val="00EB472D"/>
    <w:rsid w:val="00EB7DED"/>
    <w:rsid w:val="00EC0C45"/>
    <w:rsid w:val="00EC278F"/>
    <w:rsid w:val="00EC2C95"/>
    <w:rsid w:val="00EC6E29"/>
    <w:rsid w:val="00EC6ED6"/>
    <w:rsid w:val="00ED627B"/>
    <w:rsid w:val="00ED74C2"/>
    <w:rsid w:val="00F0511D"/>
    <w:rsid w:val="00F05DBB"/>
    <w:rsid w:val="00F105F0"/>
    <w:rsid w:val="00F20692"/>
    <w:rsid w:val="00F30476"/>
    <w:rsid w:val="00F40DBE"/>
    <w:rsid w:val="00F77791"/>
    <w:rsid w:val="00F83DC9"/>
    <w:rsid w:val="00F91F3C"/>
    <w:rsid w:val="00F942F2"/>
    <w:rsid w:val="00FA0055"/>
    <w:rsid w:val="00FA07CC"/>
    <w:rsid w:val="00FA390B"/>
    <w:rsid w:val="00FA72D3"/>
    <w:rsid w:val="00FB1A7E"/>
    <w:rsid w:val="00FB594F"/>
    <w:rsid w:val="00FB6C6F"/>
    <w:rsid w:val="00FB7384"/>
    <w:rsid w:val="00FD5A4C"/>
    <w:rsid w:val="00FE30AE"/>
    <w:rsid w:val="020DEE01"/>
    <w:rsid w:val="028B9501"/>
    <w:rsid w:val="03B5B8C2"/>
    <w:rsid w:val="03B7207E"/>
    <w:rsid w:val="061B40C8"/>
    <w:rsid w:val="0912BABB"/>
    <w:rsid w:val="0A426CDF"/>
    <w:rsid w:val="0A73E315"/>
    <w:rsid w:val="0AF7A638"/>
    <w:rsid w:val="0B9F36AD"/>
    <w:rsid w:val="0D0270BD"/>
    <w:rsid w:val="0EDEFA6C"/>
    <w:rsid w:val="0FAF3E96"/>
    <w:rsid w:val="1044CA86"/>
    <w:rsid w:val="109CE013"/>
    <w:rsid w:val="112DB265"/>
    <w:rsid w:val="1174773B"/>
    <w:rsid w:val="11D0A741"/>
    <w:rsid w:val="12201492"/>
    <w:rsid w:val="127AC327"/>
    <w:rsid w:val="134336DA"/>
    <w:rsid w:val="1366F8EA"/>
    <w:rsid w:val="145D1C30"/>
    <w:rsid w:val="15A0FA30"/>
    <w:rsid w:val="16C8B515"/>
    <w:rsid w:val="18159EFE"/>
    <w:rsid w:val="184B8C6E"/>
    <w:rsid w:val="18A6BEF5"/>
    <w:rsid w:val="192B3362"/>
    <w:rsid w:val="19EC472F"/>
    <w:rsid w:val="1A62487F"/>
    <w:rsid w:val="1B728637"/>
    <w:rsid w:val="1CF31801"/>
    <w:rsid w:val="1E04BA83"/>
    <w:rsid w:val="1E47D2AB"/>
    <w:rsid w:val="1E4B6736"/>
    <w:rsid w:val="1E9C1A3C"/>
    <w:rsid w:val="20C19F14"/>
    <w:rsid w:val="20FF5FEE"/>
    <w:rsid w:val="214F9F09"/>
    <w:rsid w:val="227A07C1"/>
    <w:rsid w:val="2285FB3E"/>
    <w:rsid w:val="233B5E61"/>
    <w:rsid w:val="2462035B"/>
    <w:rsid w:val="2493EA1A"/>
    <w:rsid w:val="25AE15B3"/>
    <w:rsid w:val="268D7308"/>
    <w:rsid w:val="26B31B74"/>
    <w:rsid w:val="2763C8FF"/>
    <w:rsid w:val="2790F9D2"/>
    <w:rsid w:val="288CA29C"/>
    <w:rsid w:val="28FED76C"/>
    <w:rsid w:val="2943A7FF"/>
    <w:rsid w:val="297E1367"/>
    <w:rsid w:val="2A840A47"/>
    <w:rsid w:val="2AAD4F90"/>
    <w:rsid w:val="2B1FD612"/>
    <w:rsid w:val="2BC75F60"/>
    <w:rsid w:val="2C0DE06B"/>
    <w:rsid w:val="2C23FF63"/>
    <w:rsid w:val="2C696DE8"/>
    <w:rsid w:val="2CAA5335"/>
    <w:rsid w:val="2D770DC2"/>
    <w:rsid w:val="2FAECF80"/>
    <w:rsid w:val="2FD2BE0D"/>
    <w:rsid w:val="316EAD96"/>
    <w:rsid w:val="317A39EB"/>
    <w:rsid w:val="3243BDCE"/>
    <w:rsid w:val="327BE0DE"/>
    <w:rsid w:val="32EEA4E6"/>
    <w:rsid w:val="33356BE2"/>
    <w:rsid w:val="33842273"/>
    <w:rsid w:val="33E0E436"/>
    <w:rsid w:val="37FAD061"/>
    <w:rsid w:val="38117B7D"/>
    <w:rsid w:val="38A46391"/>
    <w:rsid w:val="38F0CB95"/>
    <w:rsid w:val="3A97FF85"/>
    <w:rsid w:val="3AA64574"/>
    <w:rsid w:val="3AF81158"/>
    <w:rsid w:val="3B32917B"/>
    <w:rsid w:val="3C5AB16A"/>
    <w:rsid w:val="3C7DADB0"/>
    <w:rsid w:val="3CBF1959"/>
    <w:rsid w:val="3CCE25C9"/>
    <w:rsid w:val="3CDBD4CB"/>
    <w:rsid w:val="3DBBDA7A"/>
    <w:rsid w:val="3F0A305A"/>
    <w:rsid w:val="3F6941B2"/>
    <w:rsid w:val="400D2C3C"/>
    <w:rsid w:val="402FCFBE"/>
    <w:rsid w:val="405277E5"/>
    <w:rsid w:val="409C00C6"/>
    <w:rsid w:val="412EDD23"/>
    <w:rsid w:val="41DECC4C"/>
    <w:rsid w:val="42A6B23C"/>
    <w:rsid w:val="439D09D1"/>
    <w:rsid w:val="441D6BFD"/>
    <w:rsid w:val="45592E85"/>
    <w:rsid w:val="46BD8FE4"/>
    <w:rsid w:val="474954B2"/>
    <w:rsid w:val="47832F3E"/>
    <w:rsid w:val="492737F3"/>
    <w:rsid w:val="4970BB53"/>
    <w:rsid w:val="4AB5CE77"/>
    <w:rsid w:val="4B5E7A1A"/>
    <w:rsid w:val="4C3F2077"/>
    <w:rsid w:val="4D4A27EE"/>
    <w:rsid w:val="4D859E26"/>
    <w:rsid w:val="4D985EDF"/>
    <w:rsid w:val="4E84B3E0"/>
    <w:rsid w:val="4EE031F1"/>
    <w:rsid w:val="4F836C30"/>
    <w:rsid w:val="4FC0316F"/>
    <w:rsid w:val="4FC2F8F6"/>
    <w:rsid w:val="50D8F9DE"/>
    <w:rsid w:val="511D60B3"/>
    <w:rsid w:val="513DF65A"/>
    <w:rsid w:val="516A9E68"/>
    <w:rsid w:val="51C85320"/>
    <w:rsid w:val="53828C1F"/>
    <w:rsid w:val="53EECBDD"/>
    <w:rsid w:val="54044EAE"/>
    <w:rsid w:val="54CBAA67"/>
    <w:rsid w:val="550D2B24"/>
    <w:rsid w:val="56C052FB"/>
    <w:rsid w:val="5753EBD6"/>
    <w:rsid w:val="57CE17CE"/>
    <w:rsid w:val="58097B8B"/>
    <w:rsid w:val="5881D1F6"/>
    <w:rsid w:val="58B1D673"/>
    <w:rsid w:val="5B83C2BA"/>
    <w:rsid w:val="5C48933F"/>
    <w:rsid w:val="5D69CDDE"/>
    <w:rsid w:val="5D9FC320"/>
    <w:rsid w:val="5E4CCD87"/>
    <w:rsid w:val="5EA788B0"/>
    <w:rsid w:val="5F0DADBA"/>
    <w:rsid w:val="5F1D30DA"/>
    <w:rsid w:val="5F72AC45"/>
    <w:rsid w:val="6113D5B5"/>
    <w:rsid w:val="619E1E60"/>
    <w:rsid w:val="61B38B4F"/>
    <w:rsid w:val="61E5593E"/>
    <w:rsid w:val="624068AA"/>
    <w:rsid w:val="62AE90DD"/>
    <w:rsid w:val="64079780"/>
    <w:rsid w:val="642D591C"/>
    <w:rsid w:val="656B48BE"/>
    <w:rsid w:val="65C687A3"/>
    <w:rsid w:val="662A96A8"/>
    <w:rsid w:val="68A1D7A8"/>
    <w:rsid w:val="6A2B778A"/>
    <w:rsid w:val="6A31EC92"/>
    <w:rsid w:val="6AA2E723"/>
    <w:rsid w:val="6ABD658B"/>
    <w:rsid w:val="6AC91644"/>
    <w:rsid w:val="6B4A5197"/>
    <w:rsid w:val="6C339311"/>
    <w:rsid w:val="6C659B96"/>
    <w:rsid w:val="6CAEF1EF"/>
    <w:rsid w:val="6D8E78E9"/>
    <w:rsid w:val="6DA842E1"/>
    <w:rsid w:val="6E2B18D7"/>
    <w:rsid w:val="6F12B686"/>
    <w:rsid w:val="6F69DBFA"/>
    <w:rsid w:val="6FC0B567"/>
    <w:rsid w:val="7018DD80"/>
    <w:rsid w:val="709B233C"/>
    <w:rsid w:val="70CA4D33"/>
    <w:rsid w:val="715A6E8F"/>
    <w:rsid w:val="7201B50D"/>
    <w:rsid w:val="72A2F521"/>
    <w:rsid w:val="73DA944E"/>
    <w:rsid w:val="74969143"/>
    <w:rsid w:val="75CE56DE"/>
    <w:rsid w:val="796BB626"/>
    <w:rsid w:val="79C7C91B"/>
    <w:rsid w:val="7C2D4931"/>
    <w:rsid w:val="7CDDD6AE"/>
    <w:rsid w:val="7DD305F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EBA1"/>
  <w15:chartTrackingRefBased/>
  <w15:docId w15:val="{CF2FC021-38F7-446F-BF45-96DC273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31C2"/>
    <w:pPr>
      <w:keepNext/>
      <w:keepLines/>
      <w:spacing w:before="360" w:after="80"/>
      <w:outlineLvl w:val="0"/>
    </w:pPr>
    <w:rPr>
      <w:rFonts w:ascii="Roboto" w:eastAsiaTheme="majorEastAsia" w:hAnsi="Roboto" w:cstheme="majorBidi"/>
      <w:b/>
      <w:color w:val="156082" w:themeColor="accent1"/>
      <w:szCs w:val="40"/>
    </w:rPr>
  </w:style>
  <w:style w:type="paragraph" w:styleId="Ttulo2">
    <w:name w:val="heading 2"/>
    <w:basedOn w:val="Normal"/>
    <w:next w:val="Normal"/>
    <w:link w:val="Ttulo2Car"/>
    <w:uiPriority w:val="9"/>
    <w:semiHidden/>
    <w:unhideWhenUsed/>
    <w:qFormat/>
    <w:rsid w:val="001B3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36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36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36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36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36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36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36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31C2"/>
    <w:rPr>
      <w:rFonts w:ascii="Roboto" w:eastAsiaTheme="majorEastAsia" w:hAnsi="Roboto" w:cstheme="majorBidi"/>
      <w:b/>
      <w:color w:val="156082" w:themeColor="accent1"/>
      <w:szCs w:val="40"/>
    </w:rPr>
  </w:style>
  <w:style w:type="character" w:customStyle="1" w:styleId="Ttulo2Car">
    <w:name w:val="Título 2 Car"/>
    <w:basedOn w:val="Fuentedeprrafopredeter"/>
    <w:link w:val="Ttulo2"/>
    <w:uiPriority w:val="9"/>
    <w:semiHidden/>
    <w:rsid w:val="001B36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36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36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36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36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36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36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366E"/>
    <w:rPr>
      <w:rFonts w:eastAsiaTheme="majorEastAsia" w:cstheme="majorBidi"/>
      <w:color w:val="272727" w:themeColor="text1" w:themeTint="D8"/>
    </w:rPr>
  </w:style>
  <w:style w:type="paragraph" w:styleId="Ttulo">
    <w:name w:val="Title"/>
    <w:basedOn w:val="Normal"/>
    <w:next w:val="Normal"/>
    <w:link w:val="TtuloCar"/>
    <w:uiPriority w:val="10"/>
    <w:qFormat/>
    <w:rsid w:val="001B3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36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36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36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366E"/>
    <w:pPr>
      <w:spacing w:before="160"/>
      <w:jc w:val="center"/>
    </w:pPr>
    <w:rPr>
      <w:i/>
      <w:iCs/>
      <w:color w:val="404040" w:themeColor="text1" w:themeTint="BF"/>
    </w:rPr>
  </w:style>
  <w:style w:type="character" w:customStyle="1" w:styleId="CitaCar">
    <w:name w:val="Cita Car"/>
    <w:basedOn w:val="Fuentedeprrafopredeter"/>
    <w:link w:val="Cita"/>
    <w:uiPriority w:val="29"/>
    <w:rsid w:val="001B366E"/>
    <w:rPr>
      <w:i/>
      <w:iCs/>
      <w:color w:val="404040" w:themeColor="text1" w:themeTint="BF"/>
    </w:rPr>
  </w:style>
  <w:style w:type="paragraph" w:styleId="Prrafodelista">
    <w:name w:val="List Paragraph"/>
    <w:basedOn w:val="Normal"/>
    <w:uiPriority w:val="34"/>
    <w:qFormat/>
    <w:rsid w:val="001B366E"/>
    <w:pPr>
      <w:ind w:left="720"/>
      <w:contextualSpacing/>
    </w:pPr>
  </w:style>
  <w:style w:type="character" w:styleId="nfasisintenso">
    <w:name w:val="Intense Emphasis"/>
    <w:basedOn w:val="Fuentedeprrafopredeter"/>
    <w:uiPriority w:val="21"/>
    <w:qFormat/>
    <w:rsid w:val="001B366E"/>
    <w:rPr>
      <w:i/>
      <w:iCs/>
      <w:color w:val="0F4761" w:themeColor="accent1" w:themeShade="BF"/>
    </w:rPr>
  </w:style>
  <w:style w:type="paragraph" w:styleId="Citadestacada">
    <w:name w:val="Intense Quote"/>
    <w:basedOn w:val="Normal"/>
    <w:next w:val="Normal"/>
    <w:link w:val="CitadestacadaCar"/>
    <w:uiPriority w:val="30"/>
    <w:qFormat/>
    <w:rsid w:val="001B3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366E"/>
    <w:rPr>
      <w:i/>
      <w:iCs/>
      <w:color w:val="0F4761" w:themeColor="accent1" w:themeShade="BF"/>
    </w:rPr>
  </w:style>
  <w:style w:type="character" w:styleId="Referenciaintensa">
    <w:name w:val="Intense Reference"/>
    <w:basedOn w:val="Fuentedeprrafopredeter"/>
    <w:uiPriority w:val="32"/>
    <w:qFormat/>
    <w:rsid w:val="001B366E"/>
    <w:rPr>
      <w:b/>
      <w:bCs/>
      <w:smallCaps/>
      <w:color w:val="0F4761" w:themeColor="accent1" w:themeShade="BF"/>
      <w:spacing w:val="5"/>
    </w:rPr>
  </w:style>
  <w:style w:type="character" w:styleId="Hipervnculo">
    <w:name w:val="Hyperlink"/>
    <w:basedOn w:val="Fuentedeprrafopredeter"/>
    <w:uiPriority w:val="99"/>
    <w:unhideWhenUsed/>
    <w:rsid w:val="00040665"/>
    <w:rPr>
      <w:color w:val="467886" w:themeColor="hyperlink"/>
      <w:u w:val="single"/>
    </w:rPr>
  </w:style>
  <w:style w:type="character" w:styleId="Mencinsinresolver">
    <w:name w:val="Unresolved Mention"/>
    <w:basedOn w:val="Fuentedeprrafopredeter"/>
    <w:uiPriority w:val="99"/>
    <w:semiHidden/>
    <w:unhideWhenUsed/>
    <w:rsid w:val="00040665"/>
    <w:rPr>
      <w:color w:val="605E5C"/>
      <w:shd w:val="clear" w:color="auto" w:fill="E1DFDD"/>
    </w:rPr>
  </w:style>
  <w:style w:type="character" w:styleId="Refdecomentario">
    <w:name w:val="annotation reference"/>
    <w:basedOn w:val="Fuentedeprrafopredeter"/>
    <w:uiPriority w:val="99"/>
    <w:semiHidden/>
    <w:unhideWhenUsed/>
    <w:rsid w:val="00664F99"/>
    <w:rPr>
      <w:sz w:val="16"/>
      <w:szCs w:val="16"/>
    </w:rPr>
  </w:style>
  <w:style w:type="paragraph" w:styleId="Textocomentario">
    <w:name w:val="annotation text"/>
    <w:basedOn w:val="Normal"/>
    <w:link w:val="TextocomentarioCar"/>
    <w:uiPriority w:val="99"/>
    <w:unhideWhenUsed/>
    <w:rsid w:val="00664F99"/>
    <w:pPr>
      <w:spacing w:line="240" w:lineRule="auto"/>
    </w:pPr>
    <w:rPr>
      <w:sz w:val="20"/>
      <w:szCs w:val="20"/>
    </w:rPr>
  </w:style>
  <w:style w:type="character" w:customStyle="1" w:styleId="TextocomentarioCar">
    <w:name w:val="Texto comentario Car"/>
    <w:basedOn w:val="Fuentedeprrafopredeter"/>
    <w:link w:val="Textocomentario"/>
    <w:uiPriority w:val="99"/>
    <w:rsid w:val="00664F99"/>
    <w:rPr>
      <w:sz w:val="20"/>
      <w:szCs w:val="20"/>
    </w:rPr>
  </w:style>
  <w:style w:type="paragraph" w:styleId="Asuntodelcomentario">
    <w:name w:val="annotation subject"/>
    <w:basedOn w:val="Textocomentario"/>
    <w:next w:val="Textocomentario"/>
    <w:link w:val="AsuntodelcomentarioCar"/>
    <w:uiPriority w:val="99"/>
    <w:semiHidden/>
    <w:unhideWhenUsed/>
    <w:rsid w:val="00664F99"/>
    <w:rPr>
      <w:b/>
      <w:bCs/>
    </w:rPr>
  </w:style>
  <w:style w:type="character" w:customStyle="1" w:styleId="AsuntodelcomentarioCar">
    <w:name w:val="Asunto del comentario Car"/>
    <w:basedOn w:val="TextocomentarioCar"/>
    <w:link w:val="Asuntodelcomentario"/>
    <w:uiPriority w:val="99"/>
    <w:semiHidden/>
    <w:rsid w:val="00664F99"/>
    <w:rPr>
      <w:b/>
      <w:bCs/>
      <w:sz w:val="20"/>
      <w:szCs w:val="20"/>
    </w:rPr>
  </w:style>
  <w:style w:type="paragraph" w:styleId="Encabezado">
    <w:name w:val="header"/>
    <w:basedOn w:val="Normal"/>
    <w:link w:val="EncabezadoCar"/>
    <w:uiPriority w:val="99"/>
    <w:unhideWhenUsed/>
    <w:rsid w:val="00A348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48FC"/>
  </w:style>
  <w:style w:type="paragraph" w:styleId="Piedepgina">
    <w:name w:val="footer"/>
    <w:basedOn w:val="Normal"/>
    <w:link w:val="PiedepginaCar"/>
    <w:uiPriority w:val="99"/>
    <w:unhideWhenUsed/>
    <w:rsid w:val="00A348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48FC"/>
  </w:style>
  <w:style w:type="paragraph" w:styleId="TtuloTDC">
    <w:name w:val="TOC Heading"/>
    <w:basedOn w:val="Ttulo1"/>
    <w:next w:val="Normal"/>
    <w:uiPriority w:val="39"/>
    <w:unhideWhenUsed/>
    <w:qFormat/>
    <w:rsid w:val="00E04193"/>
    <w:pPr>
      <w:spacing w:before="240" w:after="0"/>
      <w:outlineLvl w:val="9"/>
    </w:pPr>
    <w:rPr>
      <w:rFonts w:asciiTheme="majorHAnsi" w:hAnsiTheme="majorHAnsi"/>
      <w:b w:val="0"/>
      <w:color w:val="0F4761" w:themeColor="accent1" w:themeShade="BF"/>
      <w:kern w:val="0"/>
      <w:sz w:val="32"/>
      <w:szCs w:val="32"/>
      <w:lang w:eastAsia="es-ES"/>
      <w14:ligatures w14:val="none"/>
    </w:rPr>
  </w:style>
  <w:style w:type="paragraph" w:styleId="TDC1">
    <w:name w:val="toc 1"/>
    <w:basedOn w:val="Normal"/>
    <w:next w:val="Normal"/>
    <w:autoRedefine/>
    <w:uiPriority w:val="39"/>
    <w:unhideWhenUsed/>
    <w:rsid w:val="00E04193"/>
    <w:pPr>
      <w:spacing w:after="100"/>
    </w:pPr>
  </w:style>
  <w:style w:type="paragraph" w:styleId="NormalWeb">
    <w:name w:val="Normal (Web)"/>
    <w:basedOn w:val="Normal"/>
    <w:uiPriority w:val="99"/>
    <w:semiHidden/>
    <w:unhideWhenUsed/>
    <w:rsid w:val="004829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840">
      <w:bodyDiv w:val="1"/>
      <w:marLeft w:val="0"/>
      <w:marRight w:val="0"/>
      <w:marTop w:val="0"/>
      <w:marBottom w:val="0"/>
      <w:divBdr>
        <w:top w:val="none" w:sz="0" w:space="0" w:color="auto"/>
        <w:left w:val="none" w:sz="0" w:space="0" w:color="auto"/>
        <w:bottom w:val="none" w:sz="0" w:space="0" w:color="auto"/>
        <w:right w:val="none" w:sz="0" w:space="0" w:color="auto"/>
      </w:divBdr>
    </w:div>
    <w:div w:id="674066489">
      <w:bodyDiv w:val="1"/>
      <w:marLeft w:val="0"/>
      <w:marRight w:val="0"/>
      <w:marTop w:val="0"/>
      <w:marBottom w:val="0"/>
      <w:divBdr>
        <w:top w:val="none" w:sz="0" w:space="0" w:color="auto"/>
        <w:left w:val="none" w:sz="0" w:space="0" w:color="auto"/>
        <w:bottom w:val="none" w:sz="0" w:space="0" w:color="auto"/>
        <w:right w:val="none" w:sz="0" w:space="0" w:color="auto"/>
      </w:divBdr>
    </w:div>
    <w:div w:id="827208183">
      <w:bodyDiv w:val="1"/>
      <w:marLeft w:val="0"/>
      <w:marRight w:val="0"/>
      <w:marTop w:val="0"/>
      <w:marBottom w:val="0"/>
      <w:divBdr>
        <w:top w:val="none" w:sz="0" w:space="0" w:color="auto"/>
        <w:left w:val="none" w:sz="0" w:space="0" w:color="auto"/>
        <w:bottom w:val="none" w:sz="0" w:space="0" w:color="auto"/>
        <w:right w:val="none" w:sz="0" w:space="0" w:color="auto"/>
      </w:divBdr>
    </w:div>
    <w:div w:id="980773442">
      <w:bodyDiv w:val="1"/>
      <w:marLeft w:val="0"/>
      <w:marRight w:val="0"/>
      <w:marTop w:val="0"/>
      <w:marBottom w:val="0"/>
      <w:divBdr>
        <w:top w:val="none" w:sz="0" w:space="0" w:color="auto"/>
        <w:left w:val="none" w:sz="0" w:space="0" w:color="auto"/>
        <w:bottom w:val="none" w:sz="0" w:space="0" w:color="auto"/>
        <w:right w:val="none" w:sz="0" w:space="0" w:color="auto"/>
      </w:divBdr>
    </w:div>
    <w:div w:id="1022627386">
      <w:bodyDiv w:val="1"/>
      <w:marLeft w:val="0"/>
      <w:marRight w:val="0"/>
      <w:marTop w:val="0"/>
      <w:marBottom w:val="0"/>
      <w:divBdr>
        <w:top w:val="none" w:sz="0" w:space="0" w:color="auto"/>
        <w:left w:val="none" w:sz="0" w:space="0" w:color="auto"/>
        <w:bottom w:val="none" w:sz="0" w:space="0" w:color="auto"/>
        <w:right w:val="none" w:sz="0" w:space="0" w:color="auto"/>
      </w:divBdr>
    </w:div>
    <w:div w:id="1181314703">
      <w:bodyDiv w:val="1"/>
      <w:marLeft w:val="0"/>
      <w:marRight w:val="0"/>
      <w:marTop w:val="0"/>
      <w:marBottom w:val="0"/>
      <w:divBdr>
        <w:top w:val="none" w:sz="0" w:space="0" w:color="auto"/>
        <w:left w:val="none" w:sz="0" w:space="0" w:color="auto"/>
        <w:bottom w:val="none" w:sz="0" w:space="0" w:color="auto"/>
        <w:right w:val="none" w:sz="0" w:space="0" w:color="auto"/>
      </w:divBdr>
    </w:div>
    <w:div w:id="1261140244">
      <w:bodyDiv w:val="1"/>
      <w:marLeft w:val="0"/>
      <w:marRight w:val="0"/>
      <w:marTop w:val="0"/>
      <w:marBottom w:val="0"/>
      <w:divBdr>
        <w:top w:val="none" w:sz="0" w:space="0" w:color="auto"/>
        <w:left w:val="none" w:sz="0" w:space="0" w:color="auto"/>
        <w:bottom w:val="none" w:sz="0" w:space="0" w:color="auto"/>
        <w:right w:val="none" w:sz="0" w:space="0" w:color="auto"/>
      </w:divBdr>
      <w:divsChild>
        <w:div w:id="713895874">
          <w:marLeft w:val="0"/>
          <w:marRight w:val="0"/>
          <w:marTop w:val="0"/>
          <w:marBottom w:val="0"/>
          <w:divBdr>
            <w:top w:val="none" w:sz="0" w:space="0" w:color="auto"/>
            <w:left w:val="none" w:sz="0" w:space="0" w:color="auto"/>
            <w:bottom w:val="none" w:sz="0" w:space="0" w:color="auto"/>
            <w:right w:val="none" w:sz="0" w:space="0" w:color="auto"/>
          </w:divBdr>
          <w:divsChild>
            <w:div w:id="19174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133">
      <w:bodyDiv w:val="1"/>
      <w:marLeft w:val="0"/>
      <w:marRight w:val="0"/>
      <w:marTop w:val="0"/>
      <w:marBottom w:val="0"/>
      <w:divBdr>
        <w:top w:val="none" w:sz="0" w:space="0" w:color="auto"/>
        <w:left w:val="none" w:sz="0" w:space="0" w:color="auto"/>
        <w:bottom w:val="none" w:sz="0" w:space="0" w:color="auto"/>
        <w:right w:val="none" w:sz="0" w:space="0" w:color="auto"/>
      </w:divBdr>
    </w:div>
    <w:div w:id="1394813205">
      <w:bodyDiv w:val="1"/>
      <w:marLeft w:val="0"/>
      <w:marRight w:val="0"/>
      <w:marTop w:val="0"/>
      <w:marBottom w:val="0"/>
      <w:divBdr>
        <w:top w:val="none" w:sz="0" w:space="0" w:color="auto"/>
        <w:left w:val="none" w:sz="0" w:space="0" w:color="auto"/>
        <w:bottom w:val="none" w:sz="0" w:space="0" w:color="auto"/>
        <w:right w:val="none" w:sz="0" w:space="0" w:color="auto"/>
      </w:divBdr>
    </w:div>
    <w:div w:id="1545216524">
      <w:bodyDiv w:val="1"/>
      <w:marLeft w:val="0"/>
      <w:marRight w:val="0"/>
      <w:marTop w:val="0"/>
      <w:marBottom w:val="0"/>
      <w:divBdr>
        <w:top w:val="none" w:sz="0" w:space="0" w:color="auto"/>
        <w:left w:val="none" w:sz="0" w:space="0" w:color="auto"/>
        <w:bottom w:val="none" w:sz="0" w:space="0" w:color="auto"/>
        <w:right w:val="none" w:sz="0" w:space="0" w:color="auto"/>
      </w:divBdr>
    </w:div>
    <w:div w:id="1569878243">
      <w:bodyDiv w:val="1"/>
      <w:marLeft w:val="0"/>
      <w:marRight w:val="0"/>
      <w:marTop w:val="0"/>
      <w:marBottom w:val="0"/>
      <w:divBdr>
        <w:top w:val="none" w:sz="0" w:space="0" w:color="auto"/>
        <w:left w:val="none" w:sz="0" w:space="0" w:color="auto"/>
        <w:bottom w:val="none" w:sz="0" w:space="0" w:color="auto"/>
        <w:right w:val="none" w:sz="0" w:space="0" w:color="auto"/>
      </w:divBdr>
    </w:div>
    <w:div w:id="1612858750">
      <w:bodyDiv w:val="1"/>
      <w:marLeft w:val="0"/>
      <w:marRight w:val="0"/>
      <w:marTop w:val="0"/>
      <w:marBottom w:val="0"/>
      <w:divBdr>
        <w:top w:val="none" w:sz="0" w:space="0" w:color="auto"/>
        <w:left w:val="none" w:sz="0" w:space="0" w:color="auto"/>
        <w:bottom w:val="none" w:sz="0" w:space="0" w:color="auto"/>
        <w:right w:val="none" w:sz="0" w:space="0" w:color="auto"/>
      </w:divBdr>
    </w:div>
    <w:div w:id="1712921643">
      <w:bodyDiv w:val="1"/>
      <w:marLeft w:val="0"/>
      <w:marRight w:val="0"/>
      <w:marTop w:val="0"/>
      <w:marBottom w:val="0"/>
      <w:divBdr>
        <w:top w:val="none" w:sz="0" w:space="0" w:color="auto"/>
        <w:left w:val="none" w:sz="0" w:space="0" w:color="auto"/>
        <w:bottom w:val="none" w:sz="0" w:space="0" w:color="auto"/>
        <w:right w:val="none" w:sz="0" w:space="0" w:color="auto"/>
      </w:divBdr>
    </w:div>
    <w:div w:id="1746607278">
      <w:bodyDiv w:val="1"/>
      <w:marLeft w:val="0"/>
      <w:marRight w:val="0"/>
      <w:marTop w:val="0"/>
      <w:marBottom w:val="0"/>
      <w:divBdr>
        <w:top w:val="none" w:sz="0" w:space="0" w:color="auto"/>
        <w:left w:val="none" w:sz="0" w:space="0" w:color="auto"/>
        <w:bottom w:val="none" w:sz="0" w:space="0" w:color="auto"/>
        <w:right w:val="none" w:sz="0" w:space="0" w:color="auto"/>
      </w:divBdr>
    </w:div>
    <w:div w:id="1794136476">
      <w:bodyDiv w:val="1"/>
      <w:marLeft w:val="0"/>
      <w:marRight w:val="0"/>
      <w:marTop w:val="0"/>
      <w:marBottom w:val="0"/>
      <w:divBdr>
        <w:top w:val="none" w:sz="0" w:space="0" w:color="auto"/>
        <w:left w:val="none" w:sz="0" w:space="0" w:color="auto"/>
        <w:bottom w:val="none" w:sz="0" w:space="0" w:color="auto"/>
        <w:right w:val="none" w:sz="0" w:space="0" w:color="auto"/>
      </w:divBdr>
    </w:div>
    <w:div w:id="1949921459">
      <w:bodyDiv w:val="1"/>
      <w:marLeft w:val="0"/>
      <w:marRight w:val="0"/>
      <w:marTop w:val="0"/>
      <w:marBottom w:val="0"/>
      <w:divBdr>
        <w:top w:val="none" w:sz="0" w:space="0" w:color="auto"/>
        <w:left w:val="none" w:sz="0" w:space="0" w:color="auto"/>
        <w:bottom w:val="none" w:sz="0" w:space="0" w:color="auto"/>
        <w:right w:val="none" w:sz="0" w:space="0" w:color="auto"/>
      </w:divBdr>
    </w:div>
    <w:div w:id="214704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5ccb937ac39106f67928952e5c41b5bb">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2ee965ed2843ba5b02fef298bf55313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681C8-3FD8-45FE-BE85-2B73350C7CDF}">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2.xml><?xml version="1.0" encoding="utf-8"?>
<ds:datastoreItem xmlns:ds="http://schemas.openxmlformats.org/officeDocument/2006/customXml" ds:itemID="{DA6923BA-8D74-423D-9BCC-5331F81F2A88}">
  <ds:schemaRefs>
    <ds:schemaRef ds:uri="http://schemas.openxmlformats.org/officeDocument/2006/bibliography"/>
  </ds:schemaRefs>
</ds:datastoreItem>
</file>

<file path=customXml/itemProps3.xml><?xml version="1.0" encoding="utf-8"?>
<ds:datastoreItem xmlns:ds="http://schemas.openxmlformats.org/officeDocument/2006/customXml" ds:itemID="{D41D7B9F-E431-44C1-B151-56693DB251AB}">
  <ds:schemaRefs>
    <ds:schemaRef ds:uri="http://schemas.microsoft.com/sharepoint/v3/contenttype/forms"/>
  </ds:schemaRefs>
</ds:datastoreItem>
</file>

<file path=customXml/itemProps4.xml><?xml version="1.0" encoding="utf-8"?>
<ds:datastoreItem xmlns:ds="http://schemas.openxmlformats.org/officeDocument/2006/customXml" ds:itemID="{DD3D3F9B-1237-49C5-80A7-DBFBDAF2E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3973</Words>
  <Characters>21853</Characters>
  <Application>Microsoft Office Word</Application>
  <DocSecurity>0</DocSecurity>
  <Lines>182</Lines>
  <Paragraphs>51</Paragraphs>
  <ScaleCrop>false</ScaleCrop>
  <Company>Generalitat Valenciana</Company>
  <LinksUpToDate>false</LinksUpToDate>
  <CharactersWithSpaces>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ARAS, MIGUEL ANGEL</dc:creator>
  <cp:keywords/>
  <dc:description/>
  <cp:lastModifiedBy>MARTI ARAS, MIGUEL ANGEL</cp:lastModifiedBy>
  <cp:revision>272</cp:revision>
  <cp:lastPrinted>2025-09-02T06:24:00Z</cp:lastPrinted>
  <dcterms:created xsi:type="dcterms:W3CDTF">2025-05-21T07:12:00Z</dcterms:created>
  <dcterms:modified xsi:type="dcterms:W3CDTF">2025-09-05T07:36:00Z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y fmtid="{D5CDD505-2E9C-101B-9397-08002B2CF9AE}" pid="3" name="MediaServiceImageTags">
    <vt:lpwstr/>
  </property>
</Properties>
</file>